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F8A5" w14:textId="58919DF2" w:rsidR="00783E23" w:rsidRPr="00B50DB2" w:rsidRDefault="00B26DFF" w:rsidP="00B50DB2">
      <w:pPr>
        <w:jc w:val="center"/>
        <w:rPr>
          <w:b/>
          <w:bCs/>
          <w:sz w:val="28"/>
          <w:szCs w:val="28"/>
        </w:rPr>
      </w:pPr>
      <w:r w:rsidRPr="00B50DB2">
        <w:rPr>
          <w:b/>
          <w:bCs/>
          <w:sz w:val="28"/>
          <w:szCs w:val="28"/>
        </w:rPr>
        <w:t>Οικονομικός Απολογισμός</w:t>
      </w:r>
    </w:p>
    <w:p w14:paraId="656526C0" w14:textId="40D67DA8" w:rsidR="00B26DFF" w:rsidRPr="00B50DB2" w:rsidRDefault="00B26DFF" w:rsidP="00B50DB2">
      <w:pPr>
        <w:jc w:val="center"/>
        <w:rPr>
          <w:b/>
          <w:bCs/>
          <w:sz w:val="28"/>
          <w:szCs w:val="28"/>
        </w:rPr>
      </w:pPr>
      <w:r w:rsidRPr="00B50DB2">
        <w:rPr>
          <w:b/>
          <w:bCs/>
          <w:sz w:val="28"/>
          <w:szCs w:val="28"/>
        </w:rPr>
        <w:t>Περίοδος 1-1-2022 έως 10-3-2023</w:t>
      </w:r>
    </w:p>
    <w:tbl>
      <w:tblPr>
        <w:tblW w:w="3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818"/>
        <w:gridCol w:w="222"/>
        <w:gridCol w:w="190"/>
      </w:tblGrid>
      <w:tr w:rsidR="00B26DFF" w:rsidRPr="00E67AC3" w14:paraId="5B2DAB73" w14:textId="77777777" w:rsidTr="00E67AC3">
        <w:trPr>
          <w:trHeight w:val="288"/>
          <w:jc w:val="center"/>
        </w:trPr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5B114B0D" w14:textId="278E7D44" w:rsidR="00B26DFF" w:rsidRPr="00E67AC3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230" w:type="dxa"/>
            <w:gridSpan w:val="3"/>
            <w:shd w:val="clear" w:color="auto" w:fill="auto"/>
            <w:noWrap/>
            <w:vAlign w:val="bottom"/>
            <w:hideMark/>
          </w:tcPr>
          <w:p w14:paraId="417907D1" w14:textId="77777777" w:rsidR="00B26DFF" w:rsidRPr="00E67AC3" w:rsidRDefault="00B26DFF" w:rsidP="00B26D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67AC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Λογιστικό Υπόλοιπο</w:t>
            </w:r>
          </w:p>
        </w:tc>
      </w:tr>
      <w:tr w:rsidR="00B26DFF" w:rsidRPr="00B26DFF" w14:paraId="26D06F00" w14:textId="77777777" w:rsidTr="00E67AC3">
        <w:trPr>
          <w:gridAfter w:val="1"/>
          <w:wAfter w:w="190" w:type="dxa"/>
          <w:trHeight w:val="288"/>
          <w:jc w:val="center"/>
        </w:trPr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02174268" w14:textId="20685D5C" w:rsidR="00B26DFF" w:rsidRPr="00B26DFF" w:rsidRDefault="005435DD" w:rsidP="00B26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10/3/2023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515B4B46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2147,8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6639ED0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26DFF" w:rsidRPr="00B26DFF" w14:paraId="323AD080" w14:textId="77777777" w:rsidTr="00E67AC3">
        <w:trPr>
          <w:gridAfter w:val="1"/>
          <w:wAfter w:w="190" w:type="dxa"/>
          <w:trHeight w:val="288"/>
          <w:jc w:val="center"/>
        </w:trPr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53F19E2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1/1/2022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00D0C680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771,38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45BD658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7F9F5D6F" w14:textId="155D9E56" w:rsidR="00B26DFF" w:rsidRDefault="00B26DFF"/>
    <w:p w14:paraId="02EC4AD1" w14:textId="775C27F3" w:rsidR="00E67AC3" w:rsidRPr="00E67AC3" w:rsidRDefault="00E67AC3">
      <w:pPr>
        <w:rPr>
          <w:b/>
          <w:bCs/>
          <w:sz w:val="28"/>
          <w:szCs w:val="28"/>
        </w:rPr>
      </w:pPr>
      <w:r w:rsidRPr="00E67AC3">
        <w:rPr>
          <w:b/>
          <w:bCs/>
          <w:sz w:val="28"/>
          <w:szCs w:val="28"/>
        </w:rPr>
        <w:t>Έσοδα</w:t>
      </w:r>
    </w:p>
    <w:p w14:paraId="439008EE" w14:textId="2F1C945C" w:rsidR="00B26DFF" w:rsidRDefault="00B26DFF">
      <w:r>
        <w:t xml:space="preserve">Η εικόνα των εσόδων </w:t>
      </w:r>
      <w:r w:rsidR="00F8082D">
        <w:t xml:space="preserve">πλην των προγραμμάτων </w:t>
      </w:r>
      <w:r>
        <w:t>έχει ως εξής</w:t>
      </w:r>
    </w:p>
    <w:tbl>
      <w:tblPr>
        <w:tblW w:w="6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218"/>
        <w:gridCol w:w="1054"/>
      </w:tblGrid>
      <w:tr w:rsidR="00B26DFF" w:rsidRPr="00E67AC3" w14:paraId="1F9324FF" w14:textId="77777777" w:rsidTr="002313CE">
        <w:trPr>
          <w:gridAfter w:val="1"/>
          <w:wAfter w:w="1054" w:type="dxa"/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40A96C" w14:textId="77777777" w:rsidR="00B26DFF" w:rsidRPr="00E67AC3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B089CC" w14:textId="77777777" w:rsidR="00B26DFF" w:rsidRPr="00E67AC3" w:rsidRDefault="00B26DFF" w:rsidP="00B26D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67AC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Δωρεές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A330BA" w14:textId="77777777" w:rsidR="00B26DFF" w:rsidRPr="00E67AC3" w:rsidRDefault="00B26DFF" w:rsidP="00B26D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67AC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βιβλία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68910C56" w14:textId="77777777" w:rsidR="00B26DFF" w:rsidRPr="00E67AC3" w:rsidRDefault="00B26DFF" w:rsidP="00B26D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67AC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προκαταβολές GEF</w:t>
            </w:r>
          </w:p>
        </w:tc>
      </w:tr>
      <w:tr w:rsidR="00B26DFF" w:rsidRPr="00B26DFF" w14:paraId="77BF2791" w14:textId="77777777" w:rsidTr="002313CE">
        <w:trPr>
          <w:gridAfter w:val="1"/>
          <w:wAfter w:w="1054" w:type="dxa"/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FF17BC" w14:textId="77777777" w:rsidR="00B26DFF" w:rsidRPr="00B26DFF" w:rsidRDefault="00B26DFF" w:rsidP="00B26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3E83FA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59F141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5988FF83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1036,63</w:t>
            </w:r>
          </w:p>
        </w:tc>
      </w:tr>
      <w:tr w:rsidR="00B26DFF" w:rsidRPr="00B26DFF" w14:paraId="1F6A3552" w14:textId="77777777" w:rsidTr="002313CE">
        <w:trPr>
          <w:gridAfter w:val="1"/>
          <w:wAfter w:w="1054" w:type="dxa"/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5DE3DA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FB1DE7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B6FC90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4603EB64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232,01</w:t>
            </w:r>
          </w:p>
        </w:tc>
      </w:tr>
      <w:tr w:rsidR="00B26DFF" w:rsidRPr="00B26DFF" w14:paraId="10C147A1" w14:textId="77777777" w:rsidTr="002313CE">
        <w:trPr>
          <w:gridAfter w:val="1"/>
          <w:wAfter w:w="1054" w:type="dxa"/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8C4409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1ADE6B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D37DD8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48,08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518FB28A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26DFF" w:rsidRPr="00B26DFF" w14:paraId="2C999C7D" w14:textId="77777777" w:rsidTr="002313CE">
        <w:trPr>
          <w:gridAfter w:val="1"/>
          <w:wAfter w:w="1054" w:type="dxa"/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E5A9C0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AE28C8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1500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5F4810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185C6BA0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26DFF" w:rsidRPr="00B26DFF" w14:paraId="0A1F9FBF" w14:textId="77777777" w:rsidTr="002313CE">
        <w:trPr>
          <w:gridAfter w:val="1"/>
          <w:wAfter w:w="1054" w:type="dxa"/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152634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67549B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25B599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1EB468A7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7000</w:t>
            </w:r>
          </w:p>
        </w:tc>
      </w:tr>
      <w:tr w:rsidR="00B26DFF" w:rsidRPr="00B26DFF" w14:paraId="209E3164" w14:textId="77777777" w:rsidTr="002313CE">
        <w:trPr>
          <w:gridAfter w:val="1"/>
          <w:wAfter w:w="1054" w:type="dxa"/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400F87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A0ABE4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EEECAB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424,04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54FA47B8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26DFF" w:rsidRPr="00B26DFF" w14:paraId="35647BC4" w14:textId="77777777" w:rsidTr="002313CE">
        <w:trPr>
          <w:gridAfter w:val="1"/>
          <w:wAfter w:w="1054" w:type="dxa"/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D9911B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A0B977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F7B910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72836271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26DFF" w:rsidRPr="00B26DFF" w14:paraId="66AF622B" w14:textId="77777777" w:rsidTr="002313CE">
        <w:trPr>
          <w:gridAfter w:val="1"/>
          <w:wAfter w:w="1054" w:type="dxa"/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ECEBA3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18B976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8FB76A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210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657C254A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26DFF" w:rsidRPr="00B26DFF" w14:paraId="3EE7449B" w14:textId="77777777" w:rsidTr="002313CE">
        <w:trPr>
          <w:gridAfter w:val="1"/>
          <w:wAfter w:w="1054" w:type="dxa"/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56071A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5B577A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378D82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193C71D2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26DFF" w:rsidRPr="00B26DFF" w14:paraId="6F70BDAC" w14:textId="77777777" w:rsidTr="002313CE">
        <w:trPr>
          <w:gridAfter w:val="1"/>
          <w:wAfter w:w="1054" w:type="dxa"/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3FB471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FA2D7E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AFF777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74B56F03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26DFF" w:rsidRPr="00B26DFF" w14:paraId="29BE9E25" w14:textId="77777777" w:rsidTr="002313CE">
        <w:trPr>
          <w:gridAfter w:val="1"/>
          <w:wAfter w:w="1054" w:type="dxa"/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296BCA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190B68" w14:textId="0DD13FD4" w:rsidR="002313CE" w:rsidRPr="002313CE" w:rsidRDefault="002313CE" w:rsidP="0023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313CE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D78B9F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66140988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26DFF" w:rsidRPr="00B26DFF" w14:paraId="6A1B3AFF" w14:textId="77777777" w:rsidTr="002313CE">
        <w:trPr>
          <w:gridAfter w:val="1"/>
          <w:wAfter w:w="1054" w:type="dxa"/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C5AEF6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D5CBB8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F4F5BC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3E84075C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679,61</w:t>
            </w:r>
          </w:p>
        </w:tc>
      </w:tr>
      <w:tr w:rsidR="00B26DFF" w:rsidRPr="00B26DFF" w14:paraId="16F16B21" w14:textId="77777777" w:rsidTr="002313CE">
        <w:trPr>
          <w:gridAfter w:val="1"/>
          <w:wAfter w:w="1054" w:type="dxa"/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B33C07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12A7E4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BFBD62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48D10D20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1404,63</w:t>
            </w:r>
          </w:p>
        </w:tc>
      </w:tr>
      <w:tr w:rsidR="00B26DFF" w:rsidRPr="00B26DFF" w14:paraId="1393F85D" w14:textId="77777777" w:rsidTr="002313CE">
        <w:trPr>
          <w:gridAfter w:val="1"/>
          <w:wAfter w:w="1054" w:type="dxa"/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A7970C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5A7AD5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26FE30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0AF27C37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4000</w:t>
            </w:r>
          </w:p>
        </w:tc>
      </w:tr>
      <w:tr w:rsidR="00B26DFF" w:rsidRPr="00B26DFF" w14:paraId="6ADBC0AE" w14:textId="77777777" w:rsidTr="002313CE">
        <w:trPr>
          <w:gridAfter w:val="1"/>
          <w:wAfter w:w="1054" w:type="dxa"/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ABCBF9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BCCE2D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3E4919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148,93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45871920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26DFF" w:rsidRPr="00B26DFF" w14:paraId="180CFAB0" w14:textId="77777777" w:rsidTr="002313CE">
        <w:trPr>
          <w:gridAfter w:val="1"/>
          <w:wAfter w:w="1054" w:type="dxa"/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7BCE2C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A1244F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FAB89F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0C89A85F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1713,7</w:t>
            </w:r>
          </w:p>
        </w:tc>
      </w:tr>
      <w:tr w:rsidR="00B26DFF" w:rsidRPr="00B26DFF" w14:paraId="20D2BEDD" w14:textId="77777777" w:rsidTr="002313CE">
        <w:trPr>
          <w:gridAfter w:val="1"/>
          <w:wAfter w:w="1054" w:type="dxa"/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F9F1ED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C2EF95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6E02D8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1F6FD889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3840</w:t>
            </w:r>
          </w:p>
        </w:tc>
      </w:tr>
      <w:tr w:rsidR="00B26DFF" w:rsidRPr="00B26DFF" w14:paraId="25CAACD4" w14:textId="77777777" w:rsidTr="002313CE">
        <w:trPr>
          <w:gridAfter w:val="1"/>
          <w:wAfter w:w="1054" w:type="dxa"/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F0D583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3BE964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758342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25396454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415,27</w:t>
            </w:r>
          </w:p>
        </w:tc>
      </w:tr>
      <w:tr w:rsidR="00B26DFF" w:rsidRPr="00B26DFF" w14:paraId="73F8EA84" w14:textId="77777777" w:rsidTr="002313CE">
        <w:trPr>
          <w:gridAfter w:val="1"/>
          <w:wAfter w:w="1054" w:type="dxa"/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551156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8705A8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F0C9CA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500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2F79F000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26DFF" w:rsidRPr="00B26DFF" w14:paraId="2E4CB63B" w14:textId="77777777" w:rsidTr="002313CE">
        <w:trPr>
          <w:gridAfter w:val="1"/>
          <w:wAfter w:w="1054" w:type="dxa"/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49C4D6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111B63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54700A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7D5B2FFB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2800</w:t>
            </w:r>
          </w:p>
        </w:tc>
      </w:tr>
      <w:tr w:rsidR="00B26DFF" w:rsidRPr="00B26DFF" w14:paraId="27FA0E9A" w14:textId="77777777" w:rsidTr="002313CE">
        <w:trPr>
          <w:gridAfter w:val="1"/>
          <w:wAfter w:w="1054" w:type="dxa"/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F7CDA0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9844F2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99DF3E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56161395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1606,11</w:t>
            </w:r>
          </w:p>
        </w:tc>
      </w:tr>
      <w:tr w:rsidR="00B26DFF" w:rsidRPr="00B26DFF" w14:paraId="35E3478D" w14:textId="77777777" w:rsidTr="002313CE">
        <w:trPr>
          <w:gridAfter w:val="1"/>
          <w:wAfter w:w="1054" w:type="dxa"/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0EEAC2" w14:textId="77777777" w:rsidR="00B26DFF" w:rsidRPr="00B26DFF" w:rsidRDefault="00B26DFF" w:rsidP="00B26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50F2E3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82C335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0987B2CE" w14:textId="77777777" w:rsidR="00B26DFF" w:rsidRPr="00B26DFF" w:rsidRDefault="00B26DFF" w:rsidP="00B2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313CE" w:rsidRPr="002313CE" w14:paraId="499728EC" w14:textId="3E8A7870" w:rsidTr="002313CE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3CC755" w14:textId="77777777" w:rsidR="002313CE" w:rsidRPr="002313CE" w:rsidRDefault="002313CE" w:rsidP="0023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313C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Σύνολο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B8034A" w14:textId="4B0E1854" w:rsidR="002313CE" w:rsidRPr="002313CE" w:rsidRDefault="002313CE" w:rsidP="0023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313CE">
              <w:rPr>
                <w:rFonts w:ascii="Calibri" w:hAnsi="Calibri" w:cs="Calibri"/>
                <w:b/>
                <w:bCs/>
                <w:color w:val="000000"/>
              </w:rPr>
              <w:t>1935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62E7A7" w14:textId="79986785" w:rsidR="002313CE" w:rsidRPr="002313CE" w:rsidRDefault="002313CE" w:rsidP="0023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313CE">
              <w:rPr>
                <w:rFonts w:ascii="Calibri" w:hAnsi="Calibri" w:cs="Calibri"/>
                <w:b/>
                <w:bCs/>
                <w:color w:val="000000"/>
              </w:rPr>
              <w:t>1331,05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205DCD3C" w14:textId="2B873E73" w:rsidR="002313CE" w:rsidRPr="002313CE" w:rsidRDefault="002313CE" w:rsidP="0023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313CE">
              <w:rPr>
                <w:rFonts w:ascii="Calibri" w:hAnsi="Calibri" w:cs="Calibri"/>
                <w:b/>
                <w:bCs/>
                <w:color w:val="000000"/>
              </w:rPr>
              <w:t>24727,96</w:t>
            </w:r>
          </w:p>
        </w:tc>
        <w:tc>
          <w:tcPr>
            <w:tcW w:w="1054" w:type="dxa"/>
            <w:vAlign w:val="bottom"/>
          </w:tcPr>
          <w:p w14:paraId="613B3B80" w14:textId="31880C34" w:rsidR="002313CE" w:rsidRPr="002313CE" w:rsidRDefault="002313CE" w:rsidP="0023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313CE">
              <w:rPr>
                <w:rFonts w:ascii="Calibri" w:hAnsi="Calibri" w:cs="Calibri"/>
                <w:b/>
                <w:bCs/>
                <w:color w:val="000000"/>
              </w:rPr>
              <w:t>27994,01</w:t>
            </w:r>
          </w:p>
        </w:tc>
      </w:tr>
    </w:tbl>
    <w:p w14:paraId="70C662A6" w14:textId="77777777" w:rsidR="00E67AC3" w:rsidRDefault="00E67AC3"/>
    <w:p w14:paraId="291FC245" w14:textId="090261D8" w:rsidR="00B26DFF" w:rsidRPr="00F8082D" w:rsidRDefault="00B26DFF">
      <w:pPr>
        <w:rPr>
          <w:b/>
          <w:bCs/>
        </w:rPr>
      </w:pPr>
      <w:r w:rsidRPr="00F8082D">
        <w:rPr>
          <w:b/>
          <w:bCs/>
        </w:rPr>
        <w:t xml:space="preserve">Τα </w:t>
      </w:r>
      <w:r w:rsidR="00F8082D">
        <w:rPr>
          <w:b/>
          <w:bCs/>
        </w:rPr>
        <w:t xml:space="preserve">συνολικά </w:t>
      </w:r>
      <w:r w:rsidRPr="00F8082D">
        <w:rPr>
          <w:b/>
          <w:bCs/>
        </w:rPr>
        <w:t>έσοδα αναλυτικά έχουν ως εξής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731"/>
        <w:gridCol w:w="354"/>
        <w:gridCol w:w="1677"/>
        <w:gridCol w:w="506"/>
        <w:gridCol w:w="1946"/>
        <w:gridCol w:w="3313"/>
      </w:tblGrid>
      <w:tr w:rsidR="005435DD" w:rsidRPr="005435DD" w14:paraId="579F5588" w14:textId="77777777" w:rsidTr="00B50DB2">
        <w:trPr>
          <w:trHeight w:val="288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1AA1C363" w14:textId="77777777" w:rsidR="005435DD" w:rsidRPr="005435DD" w:rsidRDefault="005435DD" w:rsidP="005435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1036,63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AD17E09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61DD0DA3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8611568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BUVO GREEN EUROPEAN FOUNDA</w:t>
            </w:r>
          </w:p>
        </w:tc>
        <w:tc>
          <w:tcPr>
            <w:tcW w:w="1946" w:type="dxa"/>
            <w:shd w:val="clear" w:color="auto" w:fill="auto"/>
            <w:noWrap/>
            <w:vAlign w:val="bottom"/>
            <w:hideMark/>
          </w:tcPr>
          <w:p w14:paraId="3F7F25E6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BUVO </w:t>
            </w:r>
            <w:proofErr w:type="spellStart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Green</w:t>
            </w:r>
            <w:proofErr w:type="spellEnd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European </w:t>
            </w:r>
            <w:proofErr w:type="spellStart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Founda</w:t>
            </w:r>
            <w:proofErr w:type="spellEnd"/>
          </w:p>
        </w:tc>
        <w:tc>
          <w:tcPr>
            <w:tcW w:w="3313" w:type="dxa"/>
            <w:shd w:val="clear" w:color="auto" w:fill="auto"/>
            <w:noWrap/>
            <w:vAlign w:val="bottom"/>
            <w:hideMark/>
          </w:tcPr>
          <w:p w14:paraId="0BDDD0C9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GEF2201GR 2022</w:t>
            </w:r>
          </w:p>
        </w:tc>
      </w:tr>
      <w:tr w:rsidR="005435DD" w:rsidRPr="005435DD" w14:paraId="72DD6AE8" w14:textId="77777777" w:rsidTr="00B50DB2">
        <w:trPr>
          <w:trHeight w:val="288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16A12A2F" w14:textId="77777777" w:rsidR="005435DD" w:rsidRPr="005435DD" w:rsidRDefault="005435DD" w:rsidP="005435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232,01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DC1681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79582D00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6C3468C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BUVO GREEN EUROPEAN FOUNDA</w:t>
            </w:r>
          </w:p>
        </w:tc>
        <w:tc>
          <w:tcPr>
            <w:tcW w:w="1946" w:type="dxa"/>
            <w:shd w:val="clear" w:color="auto" w:fill="auto"/>
            <w:noWrap/>
            <w:vAlign w:val="bottom"/>
            <w:hideMark/>
          </w:tcPr>
          <w:p w14:paraId="4C7631EA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BUVO </w:t>
            </w:r>
            <w:proofErr w:type="spellStart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Green</w:t>
            </w:r>
            <w:proofErr w:type="spellEnd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European </w:t>
            </w:r>
            <w:proofErr w:type="spellStart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Founda</w:t>
            </w:r>
            <w:proofErr w:type="spellEnd"/>
          </w:p>
        </w:tc>
        <w:tc>
          <w:tcPr>
            <w:tcW w:w="3313" w:type="dxa"/>
            <w:shd w:val="clear" w:color="auto" w:fill="auto"/>
            <w:noWrap/>
            <w:vAlign w:val="bottom"/>
            <w:hideMark/>
          </w:tcPr>
          <w:p w14:paraId="6D65BBAA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Report</w:t>
            </w:r>
            <w:proofErr w:type="spellEnd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project</w:t>
            </w:r>
            <w:proofErr w:type="spellEnd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GEF2223</w:t>
            </w:r>
          </w:p>
        </w:tc>
      </w:tr>
      <w:tr w:rsidR="005435DD" w:rsidRPr="005435DD" w14:paraId="27AAC690" w14:textId="77777777" w:rsidTr="00B50DB2">
        <w:trPr>
          <w:trHeight w:val="288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335B33C1" w14:textId="77777777" w:rsidR="005435DD" w:rsidRPr="005435DD" w:rsidRDefault="005435DD" w:rsidP="005435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48,08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DD3520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5D4BE770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</w:p>
        </w:tc>
        <w:tc>
          <w:tcPr>
            <w:tcW w:w="4129" w:type="dxa"/>
            <w:gridSpan w:val="3"/>
            <w:shd w:val="clear" w:color="auto" w:fill="auto"/>
            <w:noWrap/>
            <w:vAlign w:val="bottom"/>
            <w:hideMark/>
          </w:tcPr>
          <w:p w14:paraId="43FA9339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ΔΙΑΦΟΡΑ ΕΣΟΔΩΝ ΕΞΟΔΩΝ</w:t>
            </w:r>
          </w:p>
        </w:tc>
        <w:tc>
          <w:tcPr>
            <w:tcW w:w="3313" w:type="dxa"/>
            <w:shd w:val="clear" w:color="auto" w:fill="auto"/>
            <w:noWrap/>
            <w:vAlign w:val="bottom"/>
            <w:hideMark/>
          </w:tcPr>
          <w:p w14:paraId="7EEEBBE2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35DD" w:rsidRPr="005435DD" w14:paraId="4B510863" w14:textId="77777777" w:rsidTr="00B50DB2">
        <w:trPr>
          <w:trHeight w:val="288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5D9046B8" w14:textId="77777777" w:rsidR="005435DD" w:rsidRPr="005435DD" w:rsidRDefault="005435DD" w:rsidP="005435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1500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F5FAD5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31A465C4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AE0E660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ΙΔΡΥΜΑ ΚΟΚΚΑΛΗ</w:t>
            </w:r>
          </w:p>
        </w:tc>
        <w:tc>
          <w:tcPr>
            <w:tcW w:w="1946" w:type="dxa"/>
            <w:shd w:val="clear" w:color="auto" w:fill="auto"/>
            <w:noWrap/>
            <w:vAlign w:val="bottom"/>
            <w:hideMark/>
          </w:tcPr>
          <w:p w14:paraId="70F2B701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313" w:type="dxa"/>
            <w:shd w:val="clear" w:color="auto" w:fill="auto"/>
            <w:noWrap/>
            <w:vAlign w:val="bottom"/>
            <w:hideMark/>
          </w:tcPr>
          <w:p w14:paraId="2A63A22B" w14:textId="77777777" w:rsidR="005435DD" w:rsidRPr="005435DD" w:rsidRDefault="005435DD" w:rsidP="0054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435DD" w:rsidRPr="005435DD" w14:paraId="7952BB7D" w14:textId="77777777" w:rsidTr="00B50DB2">
        <w:trPr>
          <w:trHeight w:val="288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7EBBA3B7" w14:textId="77777777" w:rsidR="005435DD" w:rsidRPr="005435DD" w:rsidRDefault="005435DD" w:rsidP="005435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7000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F8496F1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1C9F984F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1A2D2CF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BUVO GREEN EUROPEAN FOUNDA</w:t>
            </w:r>
          </w:p>
        </w:tc>
        <w:tc>
          <w:tcPr>
            <w:tcW w:w="1946" w:type="dxa"/>
            <w:shd w:val="clear" w:color="auto" w:fill="auto"/>
            <w:noWrap/>
            <w:vAlign w:val="bottom"/>
            <w:hideMark/>
          </w:tcPr>
          <w:p w14:paraId="4E7E2D4F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BUVO </w:t>
            </w:r>
            <w:proofErr w:type="spellStart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Green</w:t>
            </w:r>
            <w:proofErr w:type="spellEnd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European </w:t>
            </w:r>
            <w:proofErr w:type="spellStart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Founda</w:t>
            </w:r>
            <w:proofErr w:type="spellEnd"/>
          </w:p>
        </w:tc>
        <w:tc>
          <w:tcPr>
            <w:tcW w:w="3313" w:type="dxa"/>
            <w:shd w:val="clear" w:color="auto" w:fill="auto"/>
            <w:noWrap/>
            <w:vAlign w:val="bottom"/>
            <w:hideMark/>
          </w:tcPr>
          <w:p w14:paraId="599D0EEF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GEF2330 BST 2023</w:t>
            </w:r>
          </w:p>
        </w:tc>
      </w:tr>
      <w:tr w:rsidR="005435DD" w:rsidRPr="005435DD" w14:paraId="0003DBF1" w14:textId="77777777" w:rsidTr="00B50DB2">
        <w:trPr>
          <w:trHeight w:val="288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75EFB45A" w14:textId="77777777" w:rsidR="005435DD" w:rsidRPr="005435DD" w:rsidRDefault="005435DD" w:rsidP="005435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424,04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7E6C9F9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3BDF10E0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</w:p>
        </w:tc>
        <w:tc>
          <w:tcPr>
            <w:tcW w:w="7442" w:type="dxa"/>
            <w:gridSpan w:val="4"/>
            <w:shd w:val="clear" w:color="auto" w:fill="auto"/>
            <w:noWrap/>
            <w:vAlign w:val="bottom"/>
            <w:hideMark/>
          </w:tcPr>
          <w:p w14:paraId="77973CC9" w14:textId="6F29E086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ΣΕ ΠΡΑΣΙΝΟ ΙΝΣΤΙΤΟΥΤΟ ΑΠΟ Ι. ΝΙΚΟΛΟΠΟΥΛΟΣ ΚΑΙ ΣΙΑ ΕΕ ΓΙΑ ΕΞΩΦΛΗΣΗ Λ</w:t>
            </w:r>
            <w:r w:rsidR="00C505A9">
              <w:rPr>
                <w:rFonts w:ascii="Calibri" w:eastAsia="Times New Roman" w:hAnsi="Calibri" w:cs="Calibri"/>
                <w:color w:val="000000"/>
                <w:lang w:eastAsia="el-GR"/>
              </w:rPr>
              <w:t>Ο</w:t>
            </w: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ΓΑΡΙΑΣΜΟΥ</w:t>
            </w:r>
          </w:p>
        </w:tc>
      </w:tr>
      <w:tr w:rsidR="005435DD" w:rsidRPr="005435DD" w14:paraId="07707692" w14:textId="77777777" w:rsidTr="00B50DB2">
        <w:trPr>
          <w:trHeight w:val="288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2F1955D6" w14:textId="77777777" w:rsidR="005435DD" w:rsidRPr="005435DD" w:rsidRDefault="005435DD" w:rsidP="005435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FECFCD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3F76EA10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</w:p>
        </w:tc>
        <w:tc>
          <w:tcPr>
            <w:tcW w:w="4129" w:type="dxa"/>
            <w:gridSpan w:val="3"/>
            <w:shd w:val="clear" w:color="auto" w:fill="auto"/>
            <w:noWrap/>
            <w:vAlign w:val="bottom"/>
            <w:hideMark/>
          </w:tcPr>
          <w:p w14:paraId="4FFE5056" w14:textId="3CCF3E9E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ΔΩΡΕΑ </w:t>
            </w:r>
            <w:r w:rsidR="00C505A9">
              <w:rPr>
                <w:rFonts w:ascii="Calibri" w:eastAsia="Times New Roman" w:hAnsi="Calibri" w:cs="Calibri"/>
                <w:color w:val="000000"/>
                <w:lang w:eastAsia="el-GR"/>
              </w:rPr>
              <w:t>ΤΗΣ</w:t>
            </w: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ΗΛΙΑ ΓΙΑΝΝΙΡΗ</w:t>
            </w:r>
          </w:p>
        </w:tc>
        <w:tc>
          <w:tcPr>
            <w:tcW w:w="3313" w:type="dxa"/>
            <w:shd w:val="clear" w:color="auto" w:fill="auto"/>
            <w:noWrap/>
            <w:vAlign w:val="bottom"/>
            <w:hideMark/>
          </w:tcPr>
          <w:p w14:paraId="6A5CDBFD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35DD" w:rsidRPr="005435DD" w14:paraId="6C492A1D" w14:textId="77777777" w:rsidTr="00B50DB2">
        <w:trPr>
          <w:trHeight w:val="288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0081639C" w14:textId="77777777" w:rsidR="005435DD" w:rsidRPr="005435DD" w:rsidRDefault="005435DD" w:rsidP="005435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D6FD5B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18C29A47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</w:p>
        </w:tc>
        <w:tc>
          <w:tcPr>
            <w:tcW w:w="7442" w:type="dxa"/>
            <w:gridSpan w:val="4"/>
            <w:shd w:val="clear" w:color="auto" w:fill="auto"/>
            <w:noWrap/>
            <w:vAlign w:val="bottom"/>
            <w:hideMark/>
          </w:tcPr>
          <w:p w14:paraId="7CA54B5D" w14:textId="0D1E661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ΗΛΙΑΣ ΓΙΑΝΝΙΡΗΣ ΜΕΤΡΗΤΑ </w:t>
            </w:r>
            <w:r w:rsidR="00C505A9">
              <w:rPr>
                <w:rFonts w:ascii="Calibri" w:eastAsia="Times New Roman" w:hAnsi="Calibri" w:cs="Calibri"/>
                <w:color w:val="000000"/>
                <w:lang w:eastAsia="el-GR"/>
              </w:rPr>
              <w:t>ΤΗΣ</w:t>
            </w: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ΠΩΛΗΣΕΙΣ ΒΙΒΛΙΩΝ</w:t>
            </w:r>
          </w:p>
        </w:tc>
      </w:tr>
      <w:tr w:rsidR="005435DD" w:rsidRPr="005435DD" w14:paraId="22498AAE" w14:textId="77777777" w:rsidTr="00B50DB2">
        <w:trPr>
          <w:trHeight w:val="288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4DE19A23" w14:textId="77777777" w:rsidR="005435DD" w:rsidRPr="005435DD" w:rsidRDefault="005435DD" w:rsidP="005435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2E31771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3D072504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5623D18F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ΔΩΡΕΑ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372B4340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  <w:hideMark/>
          </w:tcPr>
          <w:p w14:paraId="11BFC219" w14:textId="77777777" w:rsidR="005435DD" w:rsidRPr="005435DD" w:rsidRDefault="005435DD" w:rsidP="0054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313" w:type="dxa"/>
            <w:shd w:val="clear" w:color="auto" w:fill="auto"/>
            <w:noWrap/>
            <w:vAlign w:val="bottom"/>
            <w:hideMark/>
          </w:tcPr>
          <w:p w14:paraId="0485F661" w14:textId="77777777" w:rsidR="005435DD" w:rsidRPr="005435DD" w:rsidRDefault="005435DD" w:rsidP="0054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435DD" w:rsidRPr="005435DD" w14:paraId="560AF172" w14:textId="77777777" w:rsidTr="00B50DB2">
        <w:trPr>
          <w:trHeight w:val="288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7A5A0BD3" w14:textId="77777777" w:rsidR="005435DD" w:rsidRPr="005435DD" w:rsidRDefault="005435DD" w:rsidP="005435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849CF4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59862DDB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B9A1616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VRETTOS CHRISTOS</w:t>
            </w:r>
          </w:p>
        </w:tc>
        <w:tc>
          <w:tcPr>
            <w:tcW w:w="1946" w:type="dxa"/>
            <w:shd w:val="clear" w:color="auto" w:fill="auto"/>
            <w:noWrap/>
            <w:vAlign w:val="bottom"/>
            <w:hideMark/>
          </w:tcPr>
          <w:p w14:paraId="314DF035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313" w:type="dxa"/>
            <w:shd w:val="clear" w:color="auto" w:fill="auto"/>
            <w:noWrap/>
            <w:vAlign w:val="bottom"/>
            <w:hideMark/>
          </w:tcPr>
          <w:p w14:paraId="1604ED29" w14:textId="77777777" w:rsidR="005435DD" w:rsidRPr="005435DD" w:rsidRDefault="005435DD" w:rsidP="0054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435DD" w:rsidRPr="005435DD" w14:paraId="130FEAD4" w14:textId="77777777" w:rsidTr="00B50DB2">
        <w:trPr>
          <w:trHeight w:val="288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7CDD7B0D" w14:textId="77777777" w:rsidR="005435DD" w:rsidRPr="005435DD" w:rsidRDefault="005435DD" w:rsidP="005435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C69D5A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798F7ACE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</w:p>
        </w:tc>
        <w:tc>
          <w:tcPr>
            <w:tcW w:w="4129" w:type="dxa"/>
            <w:gridSpan w:val="3"/>
            <w:shd w:val="clear" w:color="auto" w:fill="auto"/>
            <w:noWrap/>
            <w:vAlign w:val="bottom"/>
            <w:hideMark/>
          </w:tcPr>
          <w:p w14:paraId="10672D5F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BEUMER-TSETSI A + P</w:t>
            </w:r>
          </w:p>
        </w:tc>
        <w:tc>
          <w:tcPr>
            <w:tcW w:w="3313" w:type="dxa"/>
            <w:shd w:val="clear" w:color="auto" w:fill="auto"/>
            <w:noWrap/>
            <w:vAlign w:val="bottom"/>
            <w:hideMark/>
          </w:tcPr>
          <w:p w14:paraId="614444CA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435DD" w:rsidRPr="00C505A9" w14:paraId="6634DEDB" w14:textId="77777777" w:rsidTr="00B50DB2">
        <w:trPr>
          <w:trHeight w:val="288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64B07AA4" w14:textId="77777777" w:rsidR="005435DD" w:rsidRPr="005435DD" w:rsidRDefault="005435DD" w:rsidP="005435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679,61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5DC52F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65629395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1C4B078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BUVO GREEN EUROPEAN FOUNDA</w:t>
            </w:r>
          </w:p>
        </w:tc>
        <w:tc>
          <w:tcPr>
            <w:tcW w:w="1946" w:type="dxa"/>
            <w:shd w:val="clear" w:color="auto" w:fill="auto"/>
            <w:noWrap/>
            <w:vAlign w:val="bottom"/>
            <w:hideMark/>
          </w:tcPr>
          <w:p w14:paraId="41B2B04E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BUVO </w:t>
            </w:r>
            <w:proofErr w:type="spellStart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Green</w:t>
            </w:r>
            <w:proofErr w:type="spellEnd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European </w:t>
            </w:r>
            <w:proofErr w:type="spellStart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Founda</w:t>
            </w:r>
            <w:proofErr w:type="spellEnd"/>
          </w:p>
        </w:tc>
        <w:tc>
          <w:tcPr>
            <w:tcW w:w="3313" w:type="dxa"/>
            <w:shd w:val="clear" w:color="auto" w:fill="auto"/>
            <w:noWrap/>
            <w:vAlign w:val="bottom"/>
            <w:hideMark/>
          </w:tcPr>
          <w:p w14:paraId="7F226976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val="en-US" w:eastAsia="el-GR"/>
              </w:rPr>
              <w:t>Young Greek and Green GEF2201GR</w:t>
            </w:r>
          </w:p>
        </w:tc>
      </w:tr>
      <w:tr w:rsidR="005435DD" w:rsidRPr="005435DD" w14:paraId="289D25F7" w14:textId="77777777" w:rsidTr="00B50DB2">
        <w:trPr>
          <w:trHeight w:val="288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155675AA" w14:textId="77777777" w:rsidR="005435DD" w:rsidRPr="005435DD" w:rsidRDefault="005435DD" w:rsidP="005435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1404,63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ECC922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06ECF70B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BCE24BB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BUVO GREEN EUROPEAN FOUNDA</w:t>
            </w:r>
          </w:p>
        </w:tc>
        <w:tc>
          <w:tcPr>
            <w:tcW w:w="1946" w:type="dxa"/>
            <w:shd w:val="clear" w:color="auto" w:fill="auto"/>
            <w:noWrap/>
            <w:vAlign w:val="bottom"/>
            <w:hideMark/>
          </w:tcPr>
          <w:p w14:paraId="3E63FB91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BUVO </w:t>
            </w:r>
            <w:proofErr w:type="spellStart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Green</w:t>
            </w:r>
            <w:proofErr w:type="spellEnd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European </w:t>
            </w:r>
            <w:proofErr w:type="spellStart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Founda</w:t>
            </w:r>
            <w:proofErr w:type="spellEnd"/>
          </w:p>
        </w:tc>
        <w:tc>
          <w:tcPr>
            <w:tcW w:w="3313" w:type="dxa"/>
            <w:shd w:val="clear" w:color="auto" w:fill="auto"/>
            <w:noWrap/>
            <w:vAlign w:val="bottom"/>
            <w:hideMark/>
          </w:tcPr>
          <w:p w14:paraId="1CB6B727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BOOTCAMP ATHENS 2022</w:t>
            </w:r>
          </w:p>
        </w:tc>
      </w:tr>
      <w:tr w:rsidR="005435DD" w:rsidRPr="005435DD" w14:paraId="72F6FDCC" w14:textId="77777777" w:rsidTr="00B50DB2">
        <w:trPr>
          <w:trHeight w:val="288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2FC6438E" w14:textId="77777777" w:rsidR="005435DD" w:rsidRPr="005435DD" w:rsidRDefault="005435DD" w:rsidP="005435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4000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41A7BB8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67093994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7F2C6A5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BUVO GREEN EUROPEAN FOUNDA</w:t>
            </w:r>
          </w:p>
        </w:tc>
        <w:tc>
          <w:tcPr>
            <w:tcW w:w="1946" w:type="dxa"/>
            <w:shd w:val="clear" w:color="auto" w:fill="auto"/>
            <w:noWrap/>
            <w:vAlign w:val="bottom"/>
            <w:hideMark/>
          </w:tcPr>
          <w:p w14:paraId="67BB86A6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BUVO </w:t>
            </w:r>
            <w:proofErr w:type="spellStart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Green</w:t>
            </w:r>
            <w:proofErr w:type="spellEnd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European </w:t>
            </w:r>
            <w:proofErr w:type="spellStart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Founda</w:t>
            </w:r>
            <w:proofErr w:type="spellEnd"/>
          </w:p>
        </w:tc>
        <w:tc>
          <w:tcPr>
            <w:tcW w:w="3313" w:type="dxa"/>
            <w:shd w:val="clear" w:color="auto" w:fill="auto"/>
            <w:noWrap/>
            <w:vAlign w:val="bottom"/>
            <w:hideMark/>
          </w:tcPr>
          <w:p w14:paraId="20297EED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GEF2201-GR ADV PAYMENT</w:t>
            </w:r>
          </w:p>
        </w:tc>
      </w:tr>
      <w:tr w:rsidR="005435DD" w:rsidRPr="005435DD" w14:paraId="37A5C318" w14:textId="77777777" w:rsidTr="00B50DB2">
        <w:trPr>
          <w:trHeight w:val="288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087361B1" w14:textId="77777777" w:rsidR="005435DD" w:rsidRPr="005435DD" w:rsidRDefault="005435DD" w:rsidP="005435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148,93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D776A0A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792BD7F2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</w:p>
        </w:tc>
        <w:tc>
          <w:tcPr>
            <w:tcW w:w="7442" w:type="dxa"/>
            <w:gridSpan w:val="4"/>
            <w:shd w:val="clear" w:color="auto" w:fill="auto"/>
            <w:noWrap/>
            <w:vAlign w:val="bottom"/>
            <w:hideMark/>
          </w:tcPr>
          <w:p w14:paraId="220868B6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ΕΚΔΟΣΕΙΣ ΕΛΛΗΝΙΚΗ ΠΑΙΔΕΙΑ ΕΚΚΑΘΑΡΙΣΗ ΠΩΛΗΘΕΝΤΩΝ</w:t>
            </w:r>
          </w:p>
        </w:tc>
      </w:tr>
      <w:tr w:rsidR="005435DD" w:rsidRPr="00C505A9" w14:paraId="1C6DB7EA" w14:textId="77777777" w:rsidTr="00B50DB2">
        <w:trPr>
          <w:trHeight w:val="288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6D3A334D" w14:textId="77777777" w:rsidR="005435DD" w:rsidRPr="005435DD" w:rsidRDefault="005435DD" w:rsidP="005435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1713,7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CCF0B07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5DE707B3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31F371F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GREEN EUROPEAN FOUNDATION</w:t>
            </w:r>
          </w:p>
        </w:tc>
        <w:tc>
          <w:tcPr>
            <w:tcW w:w="1946" w:type="dxa"/>
            <w:shd w:val="clear" w:color="auto" w:fill="auto"/>
            <w:noWrap/>
            <w:vAlign w:val="bottom"/>
            <w:hideMark/>
          </w:tcPr>
          <w:p w14:paraId="5F92529D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Green</w:t>
            </w:r>
            <w:proofErr w:type="spellEnd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European </w:t>
            </w:r>
            <w:proofErr w:type="spellStart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Foundation</w:t>
            </w:r>
            <w:proofErr w:type="spellEnd"/>
          </w:p>
        </w:tc>
        <w:tc>
          <w:tcPr>
            <w:tcW w:w="3313" w:type="dxa"/>
            <w:shd w:val="clear" w:color="auto" w:fill="auto"/>
            <w:noWrap/>
            <w:vAlign w:val="bottom"/>
            <w:hideMark/>
          </w:tcPr>
          <w:p w14:paraId="0B782D47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val="en-US" w:eastAsia="el-GR"/>
              </w:rPr>
              <w:t>GEF PROJECT BOOTCAMP ON INCLUSION OF MARGINALISED YOUTH</w:t>
            </w:r>
          </w:p>
        </w:tc>
      </w:tr>
      <w:tr w:rsidR="005435DD" w:rsidRPr="00C505A9" w14:paraId="14F2DE86" w14:textId="77777777" w:rsidTr="00B50DB2">
        <w:trPr>
          <w:trHeight w:val="288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38354B8C" w14:textId="77777777" w:rsidR="005435DD" w:rsidRPr="005435DD" w:rsidRDefault="005435DD" w:rsidP="005435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3840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A014E5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6B4E89A1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F02C9D1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GREEN EUROPEAN FOUNDATION</w:t>
            </w:r>
          </w:p>
        </w:tc>
        <w:tc>
          <w:tcPr>
            <w:tcW w:w="1946" w:type="dxa"/>
            <w:shd w:val="clear" w:color="auto" w:fill="auto"/>
            <w:noWrap/>
            <w:vAlign w:val="bottom"/>
            <w:hideMark/>
          </w:tcPr>
          <w:p w14:paraId="69053928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Green</w:t>
            </w:r>
            <w:proofErr w:type="spellEnd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European </w:t>
            </w:r>
            <w:proofErr w:type="spellStart"/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Foundation</w:t>
            </w:r>
            <w:proofErr w:type="spellEnd"/>
          </w:p>
        </w:tc>
        <w:tc>
          <w:tcPr>
            <w:tcW w:w="3313" w:type="dxa"/>
            <w:shd w:val="clear" w:color="auto" w:fill="auto"/>
            <w:noWrap/>
            <w:vAlign w:val="bottom"/>
            <w:hideMark/>
          </w:tcPr>
          <w:p w14:paraId="086E9265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val="en-US" w:eastAsia="el-GR"/>
              </w:rPr>
              <w:t>advance payment GEF project 22-23 regional approaches to climate change</w:t>
            </w:r>
          </w:p>
        </w:tc>
      </w:tr>
      <w:tr w:rsidR="005435DD" w:rsidRPr="005435DD" w14:paraId="78776383" w14:textId="77777777" w:rsidTr="00B50DB2">
        <w:trPr>
          <w:trHeight w:val="288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444F6623" w14:textId="77777777" w:rsidR="005435DD" w:rsidRPr="005435DD" w:rsidRDefault="005435DD" w:rsidP="005435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415,27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50E340B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7CEF4FFA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3DC1CB0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BUVO GREEN EUROPEAN FOUNDATION</w:t>
            </w:r>
          </w:p>
        </w:tc>
        <w:tc>
          <w:tcPr>
            <w:tcW w:w="1946" w:type="dxa"/>
            <w:shd w:val="clear" w:color="auto" w:fill="auto"/>
            <w:noWrap/>
            <w:vAlign w:val="bottom"/>
            <w:hideMark/>
          </w:tcPr>
          <w:p w14:paraId="2E4550F3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BUVO GREEN EUROPEAN FOUNDATION</w:t>
            </w:r>
          </w:p>
        </w:tc>
        <w:tc>
          <w:tcPr>
            <w:tcW w:w="3313" w:type="dxa"/>
            <w:shd w:val="clear" w:color="auto" w:fill="auto"/>
            <w:noWrap/>
            <w:vAlign w:val="bottom"/>
            <w:hideMark/>
          </w:tcPr>
          <w:p w14:paraId="343F38EB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PROJECT COSTS GEF2101-GR</w:t>
            </w:r>
          </w:p>
        </w:tc>
      </w:tr>
      <w:tr w:rsidR="005435DD" w:rsidRPr="005435DD" w14:paraId="1E58A87F" w14:textId="77777777" w:rsidTr="00B50DB2">
        <w:trPr>
          <w:trHeight w:val="288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1731981F" w14:textId="77777777" w:rsidR="005435DD" w:rsidRPr="005435DD" w:rsidRDefault="005435DD" w:rsidP="005435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500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4A596BB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3F9469FC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BB2D186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ARGIROPOULOS ZISIS</w:t>
            </w:r>
          </w:p>
        </w:tc>
        <w:tc>
          <w:tcPr>
            <w:tcW w:w="1946" w:type="dxa"/>
            <w:shd w:val="clear" w:color="auto" w:fill="auto"/>
            <w:noWrap/>
            <w:vAlign w:val="bottom"/>
            <w:hideMark/>
          </w:tcPr>
          <w:p w14:paraId="561CC783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ARGIROPOULOS ZISIS</w:t>
            </w:r>
          </w:p>
        </w:tc>
        <w:tc>
          <w:tcPr>
            <w:tcW w:w="3313" w:type="dxa"/>
            <w:shd w:val="clear" w:color="auto" w:fill="auto"/>
            <w:noWrap/>
            <w:vAlign w:val="bottom"/>
            <w:hideMark/>
          </w:tcPr>
          <w:p w14:paraId="291ED185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PROAGORA ANTITYPWN</w:t>
            </w:r>
          </w:p>
        </w:tc>
      </w:tr>
      <w:tr w:rsidR="005435DD" w:rsidRPr="005435DD" w14:paraId="25C539AF" w14:textId="77777777" w:rsidTr="00B50DB2">
        <w:trPr>
          <w:trHeight w:val="288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4A44C70F" w14:textId="77777777" w:rsidR="005435DD" w:rsidRPr="005435DD" w:rsidRDefault="005435DD" w:rsidP="005435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2800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9569C2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3E07131D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0751EFF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BUVO GREEN EUROPEAN FOUNDATION</w:t>
            </w:r>
          </w:p>
        </w:tc>
        <w:tc>
          <w:tcPr>
            <w:tcW w:w="1946" w:type="dxa"/>
            <w:shd w:val="clear" w:color="auto" w:fill="auto"/>
            <w:noWrap/>
            <w:vAlign w:val="bottom"/>
            <w:hideMark/>
          </w:tcPr>
          <w:p w14:paraId="1832DFDA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BUVO GREEN EUROPEAN FOUNDATION</w:t>
            </w:r>
          </w:p>
        </w:tc>
        <w:tc>
          <w:tcPr>
            <w:tcW w:w="3313" w:type="dxa"/>
            <w:shd w:val="clear" w:color="auto" w:fill="auto"/>
            <w:noWrap/>
            <w:vAlign w:val="bottom"/>
            <w:hideMark/>
          </w:tcPr>
          <w:p w14:paraId="72C25F0C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ADVANCE PAYMENT GEF2204</w:t>
            </w:r>
          </w:p>
        </w:tc>
      </w:tr>
      <w:tr w:rsidR="005435DD" w:rsidRPr="005435DD" w14:paraId="0BE0A6D5" w14:textId="77777777" w:rsidTr="00B50DB2">
        <w:trPr>
          <w:trHeight w:val="288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1A42BED3" w14:textId="77777777" w:rsidR="005435DD" w:rsidRPr="005435DD" w:rsidRDefault="005435DD" w:rsidP="005435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1606,11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9F6CBD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381B3819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743DBB8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BUVO GREEN EUROPEAN FOUNDATION</w:t>
            </w:r>
          </w:p>
        </w:tc>
        <w:tc>
          <w:tcPr>
            <w:tcW w:w="1946" w:type="dxa"/>
            <w:shd w:val="clear" w:color="auto" w:fill="auto"/>
            <w:noWrap/>
            <w:vAlign w:val="bottom"/>
            <w:hideMark/>
          </w:tcPr>
          <w:p w14:paraId="5150E401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BUVO GREEN EUROPEAN FOUNDATION</w:t>
            </w:r>
          </w:p>
        </w:tc>
        <w:tc>
          <w:tcPr>
            <w:tcW w:w="3313" w:type="dxa"/>
            <w:shd w:val="clear" w:color="auto" w:fill="auto"/>
            <w:noWrap/>
            <w:vAlign w:val="bottom"/>
            <w:hideMark/>
          </w:tcPr>
          <w:p w14:paraId="2747E31D" w14:textId="77777777" w:rsidR="005435DD" w:rsidRPr="005435DD" w:rsidRDefault="005435DD" w:rsidP="0054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35DD">
              <w:rPr>
                <w:rFonts w:ascii="Calibri" w:eastAsia="Times New Roman" w:hAnsi="Calibri" w:cs="Calibri"/>
                <w:color w:val="000000"/>
                <w:lang w:eastAsia="el-GR"/>
              </w:rPr>
              <w:t>BUDGET RECONCILIATION GEF2101GR</w:t>
            </w:r>
          </w:p>
        </w:tc>
      </w:tr>
      <w:tr w:rsidR="00F8082D" w:rsidRPr="00F8082D" w14:paraId="545F9596" w14:textId="77777777" w:rsidTr="00B50DB2">
        <w:trPr>
          <w:trHeight w:val="288"/>
        </w:trPr>
        <w:tc>
          <w:tcPr>
            <w:tcW w:w="1107" w:type="dxa"/>
            <w:shd w:val="clear" w:color="auto" w:fill="auto"/>
            <w:noWrap/>
            <w:vAlign w:val="bottom"/>
          </w:tcPr>
          <w:p w14:paraId="137C538A" w14:textId="135F9DC4" w:rsidR="00F8082D" w:rsidRPr="00F8082D" w:rsidRDefault="00F8082D" w:rsidP="00F80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8082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27994,01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39D9067" w14:textId="2AFC5285" w:rsidR="00F8082D" w:rsidRPr="00F8082D" w:rsidRDefault="00F8082D" w:rsidP="0054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8082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EUR</w:t>
            </w:r>
          </w:p>
        </w:tc>
        <w:tc>
          <w:tcPr>
            <w:tcW w:w="354" w:type="dxa"/>
            <w:shd w:val="clear" w:color="auto" w:fill="auto"/>
            <w:noWrap/>
            <w:vAlign w:val="bottom"/>
          </w:tcPr>
          <w:p w14:paraId="6EB98CE4" w14:textId="77777777" w:rsidR="00F8082D" w:rsidRPr="00F8082D" w:rsidRDefault="00F8082D" w:rsidP="0054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</w:tcPr>
          <w:p w14:paraId="5F5EFFFC" w14:textId="5B8D6AD7" w:rsidR="00F8082D" w:rsidRPr="00F8082D" w:rsidRDefault="00F8082D" w:rsidP="0054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8082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Σύνολο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14:paraId="5A8F5BCF" w14:textId="77777777" w:rsidR="00F8082D" w:rsidRPr="00F8082D" w:rsidRDefault="00F8082D" w:rsidP="0054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313" w:type="dxa"/>
            <w:shd w:val="clear" w:color="auto" w:fill="auto"/>
            <w:noWrap/>
            <w:vAlign w:val="bottom"/>
          </w:tcPr>
          <w:p w14:paraId="48C1F84E" w14:textId="77777777" w:rsidR="00F8082D" w:rsidRPr="00F8082D" w:rsidRDefault="00F8082D" w:rsidP="0054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14:paraId="3331EDBC" w14:textId="77777777" w:rsidR="00E67AC3" w:rsidRDefault="00E67AC3" w:rsidP="00B50DB2">
      <w:pPr>
        <w:spacing w:after="0" w:line="240" w:lineRule="auto"/>
      </w:pPr>
    </w:p>
    <w:p w14:paraId="0D964952" w14:textId="05C35F76" w:rsidR="00B26DFF" w:rsidRDefault="00B50DB2" w:rsidP="00B50DB2">
      <w:pPr>
        <w:spacing w:after="0" w:line="240" w:lineRule="auto"/>
      </w:pPr>
      <w:r>
        <w:t>Τα προγράμματα ήταν τα εξής:</w:t>
      </w:r>
    </w:p>
    <w:p w14:paraId="1F8B58F8" w14:textId="08330C23" w:rsidR="005435DD" w:rsidRPr="00C505A9" w:rsidRDefault="005435DD" w:rsidP="00C505A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en-US" w:eastAsia="el-GR"/>
        </w:rPr>
      </w:pPr>
      <w:r w:rsidRPr="00C505A9">
        <w:rPr>
          <w:rFonts w:ascii="Calibri" w:eastAsia="Times New Roman" w:hAnsi="Calibri" w:cs="Calibri"/>
          <w:color w:val="000000"/>
          <w:lang w:val="en-US" w:eastAsia="el-GR"/>
        </w:rPr>
        <w:t>GEF2201GR 2022 (EGAT 2022)</w:t>
      </w:r>
    </w:p>
    <w:p w14:paraId="22FA8F64" w14:textId="1AA953A0" w:rsidR="005435DD" w:rsidRPr="00C505A9" w:rsidRDefault="005435DD" w:rsidP="00C505A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en-US" w:eastAsia="el-GR"/>
        </w:rPr>
      </w:pPr>
      <w:r w:rsidRPr="00C505A9">
        <w:rPr>
          <w:rFonts w:ascii="Calibri" w:eastAsia="Times New Roman" w:hAnsi="Calibri" w:cs="Calibri"/>
          <w:color w:val="000000"/>
          <w:lang w:val="en-US" w:eastAsia="el-GR"/>
        </w:rPr>
        <w:t>GEF2223 Regional Responses to Climate Change</w:t>
      </w:r>
    </w:p>
    <w:p w14:paraId="4FF03C59" w14:textId="4BB5B38E" w:rsidR="005435DD" w:rsidRPr="00C505A9" w:rsidRDefault="005435DD" w:rsidP="00C505A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en-US" w:eastAsia="el-GR"/>
        </w:rPr>
      </w:pPr>
      <w:r w:rsidRPr="00C505A9">
        <w:rPr>
          <w:rFonts w:ascii="Calibri" w:eastAsia="Times New Roman" w:hAnsi="Calibri" w:cs="Calibri"/>
          <w:color w:val="000000"/>
          <w:lang w:val="en-US" w:eastAsia="el-GR"/>
        </w:rPr>
        <w:t>GEF2330 BST 2023 Berlin Study Trip EGAT 2022</w:t>
      </w:r>
    </w:p>
    <w:p w14:paraId="38413CD9" w14:textId="344A0E1E" w:rsidR="005435DD" w:rsidRPr="00C505A9" w:rsidRDefault="005435DD" w:rsidP="00C505A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en-US" w:eastAsia="el-GR"/>
        </w:rPr>
      </w:pPr>
      <w:r w:rsidRPr="00C505A9">
        <w:rPr>
          <w:rFonts w:ascii="Calibri" w:eastAsia="Times New Roman" w:hAnsi="Calibri" w:cs="Calibri"/>
          <w:color w:val="000000"/>
          <w:lang w:val="en-US" w:eastAsia="el-GR"/>
        </w:rPr>
        <w:t>BOOTCAMP ATHENS 2022 INCLUSION OF MARGINALISED YOUTH</w:t>
      </w:r>
    </w:p>
    <w:p w14:paraId="6DEB20F8" w14:textId="54D0C413" w:rsidR="005435DD" w:rsidRPr="00C505A9" w:rsidRDefault="005435DD" w:rsidP="00C505A9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C505A9">
        <w:rPr>
          <w:rFonts w:ascii="Calibri" w:eastAsia="Times New Roman" w:hAnsi="Calibri" w:cs="Calibri"/>
          <w:color w:val="000000"/>
          <w:lang w:val="en-US" w:eastAsia="el-GR"/>
        </w:rPr>
        <w:t>GEF2101-GR (EGAT 2021)</w:t>
      </w:r>
    </w:p>
    <w:p w14:paraId="33F80228" w14:textId="14B63EE8" w:rsidR="005435DD" w:rsidRPr="00C505A9" w:rsidRDefault="005435DD" w:rsidP="00C505A9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C505A9">
        <w:rPr>
          <w:rFonts w:ascii="Calibri" w:eastAsia="Times New Roman" w:hAnsi="Calibri" w:cs="Calibri"/>
          <w:color w:val="000000"/>
          <w:lang w:val="en-US" w:eastAsia="el-GR"/>
        </w:rPr>
        <w:t xml:space="preserve">GEF2204 </w:t>
      </w:r>
      <w:r w:rsidRPr="00C505A9">
        <w:rPr>
          <w:lang w:val="en-US"/>
        </w:rPr>
        <w:t>The Future of Eastern Europe and (Eco)democracy</w:t>
      </w:r>
    </w:p>
    <w:p w14:paraId="71C9EAB8" w14:textId="72219D92" w:rsidR="00E67AC3" w:rsidRDefault="00E67AC3" w:rsidP="00B50DB2">
      <w:pPr>
        <w:spacing w:after="0" w:line="240" w:lineRule="auto"/>
      </w:pPr>
    </w:p>
    <w:p w14:paraId="0EA6E034" w14:textId="4492A81D" w:rsidR="002950FB" w:rsidRPr="002950FB" w:rsidRDefault="002950FB" w:rsidP="002950FB">
      <w:pPr>
        <w:rPr>
          <w:rFonts w:ascii="Calibri" w:eastAsia="Times New Roman" w:hAnsi="Calibri" w:cs="Calibri"/>
          <w:color w:val="000000"/>
          <w:lang w:eastAsia="el-GR"/>
        </w:rPr>
      </w:pPr>
      <w:r>
        <w:rPr>
          <w:lang w:val="en-US"/>
        </w:rPr>
        <w:t>To</w:t>
      </w:r>
      <w:r w:rsidRPr="002950FB">
        <w:t xml:space="preserve"> </w:t>
      </w:r>
      <w:r w:rsidRPr="00C505A9">
        <w:rPr>
          <w:rFonts w:ascii="Calibri" w:eastAsia="Times New Roman" w:hAnsi="Calibri" w:cs="Calibri"/>
          <w:color w:val="000000"/>
          <w:lang w:val="en-US" w:eastAsia="el-GR"/>
        </w:rPr>
        <w:t>EGAT</w:t>
      </w:r>
      <w:r w:rsidRPr="002950FB">
        <w:rPr>
          <w:rFonts w:ascii="Calibri" w:eastAsia="Times New Roman" w:hAnsi="Calibri" w:cs="Calibri"/>
          <w:color w:val="000000"/>
          <w:lang w:eastAsia="el-GR"/>
        </w:rPr>
        <w:t xml:space="preserve"> </w:t>
      </w:r>
      <w:r>
        <w:rPr>
          <w:rFonts w:ascii="Calibri" w:eastAsia="Times New Roman" w:hAnsi="Calibri" w:cs="Calibri"/>
          <w:color w:val="000000"/>
          <w:lang w:eastAsia="el-GR"/>
        </w:rPr>
        <w:t>ανέρχεται στο ποσό των 14737</w:t>
      </w:r>
      <w:r w:rsidRPr="002950FB">
        <w:rPr>
          <w:rFonts w:ascii="Calibri" w:eastAsia="Times New Roman" w:hAnsi="Calibri" w:cs="Calibri"/>
          <w:color w:val="000000"/>
          <w:lang w:eastAsia="el-GR"/>
        </w:rPr>
        <w:t>,62</w:t>
      </w:r>
      <w:r>
        <w:rPr>
          <w:rFonts w:ascii="Calibri" w:eastAsia="Times New Roman" w:hAnsi="Calibri" w:cs="Calibri"/>
          <w:color w:val="000000"/>
          <w:lang w:eastAsia="el-GR"/>
        </w:rPr>
        <w:t xml:space="preserve"> και αποτελεί το 52,64 του συνόλου των εσόδων. Το </w:t>
      </w:r>
      <w:r>
        <w:rPr>
          <w:rFonts w:ascii="Calibri" w:eastAsia="Times New Roman" w:hAnsi="Calibri" w:cs="Calibri"/>
          <w:color w:val="000000"/>
          <w:lang w:val="en-US" w:eastAsia="el-GR"/>
        </w:rPr>
        <w:t>EGAT</w:t>
      </w:r>
      <w:r>
        <w:rPr>
          <w:rFonts w:ascii="Calibri" w:eastAsia="Times New Roman" w:hAnsi="Calibri" w:cs="Calibri"/>
          <w:color w:val="000000"/>
          <w:lang w:eastAsia="el-GR"/>
        </w:rPr>
        <w:t xml:space="preserve"> μπορεί να αυτονομηθεί και να μην απασχολεί τις οικονομικές δοσοληψίες του Πράσινου Ινστιτούτου, αλλά μόνο τις δράσεις περιεχομένου της εκπαίδευσης των ακτιβιστών.</w:t>
      </w:r>
    </w:p>
    <w:p w14:paraId="2E980879" w14:textId="0A828C0E" w:rsidR="005435DD" w:rsidRDefault="005435DD" w:rsidP="00B50DB2">
      <w:pPr>
        <w:spacing w:after="0" w:line="240" w:lineRule="auto"/>
      </w:pPr>
      <w:r>
        <w:t>Όλα τα προγράμματα εκτελέστηκαν με επιτυχία</w:t>
      </w:r>
      <w:r w:rsidR="00701CB5">
        <w:t xml:space="preserve"> από </w:t>
      </w:r>
      <w:r w:rsidR="00C505A9">
        <w:t>της</w:t>
      </w:r>
      <w:r w:rsidR="00701CB5">
        <w:t xml:space="preserve"> χειριστές </w:t>
      </w:r>
      <w:r w:rsidR="00C505A9">
        <w:t>της</w:t>
      </w:r>
      <w:r w:rsidR="00701CB5">
        <w:t xml:space="preserve"> και δεν υπάρχουν εκκρεμότητες εκτός από την </w:t>
      </w:r>
      <w:r w:rsidR="002313CE">
        <w:t>εξής:</w:t>
      </w:r>
    </w:p>
    <w:p w14:paraId="6E1B3222" w14:textId="0E1562F8" w:rsidR="005435DD" w:rsidRDefault="00B50DB2" w:rsidP="00B50DB2">
      <w:pPr>
        <w:spacing w:after="0" w:line="240" w:lineRule="auto"/>
      </w:pPr>
      <w:r>
        <w:t xml:space="preserve">Πρέπει να γίνει επιστροφή χρημάτων </w:t>
      </w:r>
      <w:r w:rsidR="00C505A9">
        <w:t>της</w:t>
      </w:r>
      <w:r>
        <w:t xml:space="preserve"> προκαταβολής που δεν χρησιμοποιήσαμε</w:t>
      </w:r>
    </w:p>
    <w:p w14:paraId="2980AC2D" w14:textId="0CC2558B" w:rsidR="00B50DB2" w:rsidRDefault="00B50DB2" w:rsidP="00B50DB2">
      <w:pPr>
        <w:spacing w:after="0" w:line="240" w:lineRule="auto"/>
        <w:rPr>
          <w:lang w:val="en-US"/>
        </w:rPr>
      </w:pPr>
      <w:r w:rsidRPr="00B50DB2">
        <w:rPr>
          <w:lang w:val="en-US"/>
        </w:rPr>
        <w:t>«The Green European Foundation hereby requests a reimbursement of 821.74 EUR of the advance payment of 2800 EUR requested on the 12.2.2022 under the GEF-22-04 Future of Eastern Europe project»</w:t>
      </w:r>
    </w:p>
    <w:p w14:paraId="38CC37CC" w14:textId="77777777" w:rsidR="003C0FE3" w:rsidRDefault="003C0FE3" w:rsidP="00B50DB2">
      <w:pPr>
        <w:spacing w:after="0" w:line="240" w:lineRule="auto"/>
      </w:pPr>
    </w:p>
    <w:p w14:paraId="16585BDD" w14:textId="511F4CA5" w:rsidR="002313CE" w:rsidRDefault="002313CE" w:rsidP="00B50DB2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>
        <w:t xml:space="preserve">Μετά από αυτή την πληρωμή το λογιστικό υπόλοιπο θα είναι </w:t>
      </w:r>
      <w:r w:rsidRPr="002313CE">
        <w:rPr>
          <w:rFonts w:ascii="Calibri" w:eastAsia="Times New Roman" w:hAnsi="Calibri" w:cs="Calibri"/>
          <w:color w:val="000000"/>
          <w:lang w:eastAsia="el-GR"/>
        </w:rPr>
        <w:t>1326,06</w:t>
      </w:r>
      <w:r>
        <w:rPr>
          <w:rFonts w:ascii="Calibri" w:eastAsia="Times New Roman" w:hAnsi="Calibri" w:cs="Calibri"/>
          <w:color w:val="000000"/>
          <w:lang w:eastAsia="el-GR"/>
        </w:rPr>
        <w:t xml:space="preserve"> (+τραπεζικά έξοδα)</w:t>
      </w:r>
    </w:p>
    <w:p w14:paraId="236D43CF" w14:textId="77777777" w:rsidR="002313CE" w:rsidRPr="002313CE" w:rsidRDefault="002313CE" w:rsidP="00B50DB2">
      <w:pPr>
        <w:spacing w:after="0" w:line="240" w:lineRule="auto"/>
      </w:pPr>
    </w:p>
    <w:tbl>
      <w:tblPr>
        <w:tblW w:w="3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818"/>
        <w:gridCol w:w="222"/>
        <w:gridCol w:w="190"/>
      </w:tblGrid>
      <w:tr w:rsidR="002313CE" w:rsidRPr="00E67AC3" w14:paraId="0EA522C5" w14:textId="77777777" w:rsidTr="00242ACF">
        <w:trPr>
          <w:trHeight w:val="288"/>
          <w:jc w:val="center"/>
        </w:trPr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47F9FCFB" w14:textId="77777777" w:rsidR="002313CE" w:rsidRPr="00E67AC3" w:rsidRDefault="002313CE" w:rsidP="00242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230" w:type="dxa"/>
            <w:gridSpan w:val="3"/>
            <w:shd w:val="clear" w:color="auto" w:fill="auto"/>
            <w:noWrap/>
            <w:vAlign w:val="bottom"/>
            <w:hideMark/>
          </w:tcPr>
          <w:p w14:paraId="5C6AF77B" w14:textId="77777777" w:rsidR="002313CE" w:rsidRPr="00E67AC3" w:rsidRDefault="002313CE" w:rsidP="00242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67AC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Λογιστικό Υπόλοιπο</w:t>
            </w:r>
          </w:p>
        </w:tc>
      </w:tr>
      <w:tr w:rsidR="002313CE" w:rsidRPr="00B26DFF" w14:paraId="093BA9B6" w14:textId="77777777" w:rsidTr="00242ACF">
        <w:trPr>
          <w:gridAfter w:val="1"/>
          <w:wAfter w:w="190" w:type="dxa"/>
          <w:trHeight w:val="288"/>
          <w:jc w:val="center"/>
        </w:trPr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033A76C" w14:textId="77777777" w:rsidR="002313CE" w:rsidRPr="00B26DFF" w:rsidRDefault="002313CE" w:rsidP="00242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10/3/2023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08AABB7F" w14:textId="64703430" w:rsidR="002313CE" w:rsidRPr="00B26DFF" w:rsidRDefault="002313CE" w:rsidP="00242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313CE">
              <w:rPr>
                <w:rFonts w:ascii="Calibri" w:eastAsia="Times New Roman" w:hAnsi="Calibri" w:cs="Calibri"/>
                <w:color w:val="000000"/>
                <w:lang w:eastAsia="el-GR"/>
              </w:rPr>
              <w:t>1326,06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8E7A1EC" w14:textId="77777777" w:rsidR="002313CE" w:rsidRPr="00B26DFF" w:rsidRDefault="002313CE" w:rsidP="00242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313CE" w:rsidRPr="00B26DFF" w14:paraId="127FE335" w14:textId="77777777" w:rsidTr="00242ACF">
        <w:trPr>
          <w:gridAfter w:val="1"/>
          <w:wAfter w:w="190" w:type="dxa"/>
          <w:trHeight w:val="288"/>
          <w:jc w:val="center"/>
        </w:trPr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50EA6FD3" w14:textId="77777777" w:rsidR="002313CE" w:rsidRPr="00B26DFF" w:rsidRDefault="002313CE" w:rsidP="00242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1/1/2022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4CD0E125" w14:textId="77777777" w:rsidR="002313CE" w:rsidRPr="00B26DFF" w:rsidRDefault="002313CE" w:rsidP="00242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DFF">
              <w:rPr>
                <w:rFonts w:ascii="Calibri" w:eastAsia="Times New Roman" w:hAnsi="Calibri" w:cs="Calibri"/>
                <w:color w:val="000000"/>
                <w:lang w:eastAsia="el-GR"/>
              </w:rPr>
              <w:t>771,38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45A2D13" w14:textId="77777777" w:rsidR="002313CE" w:rsidRPr="00B26DFF" w:rsidRDefault="002313CE" w:rsidP="00242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140552B8" w14:textId="77777777" w:rsidR="00E67AC3" w:rsidRPr="00E67AC3" w:rsidRDefault="00E67AC3" w:rsidP="00C505A9">
      <w:pPr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</w:pPr>
      <w:r w:rsidRPr="00E67AC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lastRenderedPageBreak/>
        <w:t>Έξοδα</w:t>
      </w:r>
    </w:p>
    <w:p w14:paraId="51B90029" w14:textId="2F7E1C02" w:rsidR="00C505A9" w:rsidRDefault="00C505A9" w:rsidP="00C505A9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>
        <w:rPr>
          <w:rFonts w:ascii="Calibri" w:eastAsia="Times New Roman" w:hAnsi="Calibri" w:cs="Calibri"/>
          <w:color w:val="000000"/>
          <w:lang w:eastAsia="el-GR"/>
        </w:rPr>
        <w:t>Η εικόνα των εξόδων πέραν των προγραμμάτων έχει ως εξής:</w:t>
      </w: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1034"/>
        <w:gridCol w:w="1517"/>
      </w:tblGrid>
      <w:tr w:rsidR="00E67AC3" w:rsidRPr="00E67AC3" w14:paraId="38AB7C95" w14:textId="77777777" w:rsidTr="00E67AC3">
        <w:trPr>
          <w:trHeight w:val="288"/>
          <w:jc w:val="center"/>
        </w:trPr>
        <w:tc>
          <w:tcPr>
            <w:tcW w:w="3256" w:type="dxa"/>
            <w:gridSpan w:val="2"/>
            <w:shd w:val="clear" w:color="auto" w:fill="auto"/>
            <w:noWrap/>
            <w:vAlign w:val="bottom"/>
            <w:hideMark/>
          </w:tcPr>
          <w:p w14:paraId="6394BB06" w14:textId="77777777" w:rsidR="00E67AC3" w:rsidRPr="00E67AC3" w:rsidRDefault="00E67AC3" w:rsidP="00E67A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67AC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έξοδα (</w:t>
            </w:r>
            <w:proofErr w:type="spellStart"/>
            <w:r w:rsidRPr="00E67AC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πλήν</w:t>
            </w:r>
            <w:proofErr w:type="spellEnd"/>
            <w:r w:rsidRPr="00E67AC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των έργων)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5BD7AF2B" w14:textId="77777777" w:rsidR="00E67AC3" w:rsidRPr="00E67AC3" w:rsidRDefault="00E67AC3" w:rsidP="00E67A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7C67E43A" w14:textId="77777777" w:rsidR="00E67AC3" w:rsidRPr="00E67AC3" w:rsidRDefault="00E67AC3" w:rsidP="00E67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E67AC3" w:rsidRPr="00E67AC3" w14:paraId="5DE44508" w14:textId="77777777" w:rsidTr="00E67AC3">
        <w:trPr>
          <w:trHeight w:val="576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25D72F2E" w14:textId="77777777" w:rsidR="00E67AC3" w:rsidRPr="00E67AC3" w:rsidRDefault="00E67AC3" w:rsidP="00E67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B39C363" w14:textId="77777777" w:rsidR="00E67AC3" w:rsidRPr="00E67AC3" w:rsidRDefault="00E67AC3" w:rsidP="00E67A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67AC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προμήθειες τραπεζών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14:paraId="02099857" w14:textId="77777777" w:rsidR="00E67AC3" w:rsidRPr="00E67AC3" w:rsidRDefault="00E67AC3" w:rsidP="00E67A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67AC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εφορία</w:t>
            </w: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14:paraId="4526003F" w14:textId="77777777" w:rsidR="00E67AC3" w:rsidRPr="00E67AC3" w:rsidRDefault="00E67AC3" w:rsidP="00E67A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67AC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άλλα έξοδα</w:t>
            </w:r>
          </w:p>
        </w:tc>
      </w:tr>
      <w:tr w:rsidR="00E67AC3" w:rsidRPr="00E67AC3" w14:paraId="69882497" w14:textId="77777777" w:rsidTr="00E67AC3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9393414" w14:textId="77777777" w:rsidR="00E67AC3" w:rsidRPr="00E67AC3" w:rsidRDefault="00E67AC3" w:rsidP="00E67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67AC3">
              <w:rPr>
                <w:rFonts w:ascii="Calibri" w:eastAsia="Times New Roman" w:hAnsi="Calibri" w:cs="Calibri"/>
                <w:color w:val="000000"/>
                <w:lang w:eastAsia="el-GR"/>
              </w:rPr>
              <w:t>σύνολα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28F9385" w14:textId="77777777" w:rsidR="00E67AC3" w:rsidRPr="00E67AC3" w:rsidRDefault="00E67AC3" w:rsidP="00E67A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67AC3">
              <w:rPr>
                <w:rFonts w:ascii="Calibri" w:eastAsia="Times New Roman" w:hAnsi="Calibri" w:cs="Calibri"/>
                <w:color w:val="000000"/>
                <w:lang w:eastAsia="el-GR"/>
              </w:rPr>
              <w:t>216,8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191B2E42" w14:textId="77777777" w:rsidR="00E67AC3" w:rsidRPr="00E67AC3" w:rsidRDefault="00E67AC3" w:rsidP="00E67A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67AC3">
              <w:rPr>
                <w:rFonts w:ascii="Calibri" w:eastAsia="Times New Roman" w:hAnsi="Calibri" w:cs="Calibri"/>
                <w:color w:val="000000"/>
                <w:lang w:eastAsia="el-GR"/>
              </w:rPr>
              <w:t>355,5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42CA64C1" w14:textId="77777777" w:rsidR="00E67AC3" w:rsidRPr="00E67AC3" w:rsidRDefault="00E67AC3" w:rsidP="00E67A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67AC3">
              <w:rPr>
                <w:rFonts w:ascii="Calibri" w:eastAsia="Times New Roman" w:hAnsi="Calibri" w:cs="Calibri"/>
                <w:color w:val="000000"/>
                <w:lang w:eastAsia="el-GR"/>
              </w:rPr>
              <w:t>574,9</w:t>
            </w:r>
          </w:p>
        </w:tc>
      </w:tr>
    </w:tbl>
    <w:p w14:paraId="6478A454" w14:textId="54883B1D" w:rsidR="00C505A9" w:rsidRDefault="00C505A9" w:rsidP="00C505A9">
      <w:pPr>
        <w:jc w:val="both"/>
        <w:rPr>
          <w:b/>
          <w:bCs/>
        </w:rPr>
      </w:pPr>
    </w:p>
    <w:p w14:paraId="0950B934" w14:textId="4A05C983" w:rsidR="00E67AC3" w:rsidRDefault="00E67AC3" w:rsidP="00C505A9">
      <w:pPr>
        <w:jc w:val="both"/>
      </w:pPr>
      <w:r>
        <w:t>Τα άλλα έξοδα αναλύονται ως εξής:</w:t>
      </w: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13"/>
        <w:gridCol w:w="284"/>
      </w:tblGrid>
      <w:tr w:rsidR="00E67AC3" w:rsidRPr="00E67AC3" w14:paraId="4EB2040E" w14:textId="77777777" w:rsidTr="009F17F4">
        <w:trPr>
          <w:trHeight w:val="288"/>
          <w:jc w:val="center"/>
        </w:trPr>
        <w:tc>
          <w:tcPr>
            <w:tcW w:w="1418" w:type="dxa"/>
            <w:shd w:val="clear" w:color="auto" w:fill="auto"/>
            <w:vAlign w:val="bottom"/>
            <w:hideMark/>
          </w:tcPr>
          <w:p w14:paraId="577780ED" w14:textId="77777777" w:rsidR="00E67AC3" w:rsidRPr="00E67AC3" w:rsidRDefault="00E67AC3" w:rsidP="00E67A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67AC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άλλα έξοδα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14:paraId="1E99F40B" w14:textId="77777777" w:rsidR="00E67AC3" w:rsidRPr="00E67AC3" w:rsidRDefault="00E67AC3" w:rsidP="00E67A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13340BB6" w14:textId="77777777" w:rsidR="00E67AC3" w:rsidRPr="00E67AC3" w:rsidRDefault="00E67AC3" w:rsidP="00E67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E67AC3" w:rsidRPr="00E67AC3" w14:paraId="67C1C597" w14:textId="77777777" w:rsidTr="009F17F4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527D1B" w14:textId="77777777" w:rsidR="00E67AC3" w:rsidRPr="00E67AC3" w:rsidRDefault="00E67AC3" w:rsidP="00E67A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67AC3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3397" w:type="dxa"/>
            <w:gridSpan w:val="2"/>
            <w:shd w:val="clear" w:color="auto" w:fill="auto"/>
            <w:noWrap/>
            <w:vAlign w:val="bottom"/>
            <w:hideMark/>
          </w:tcPr>
          <w:p w14:paraId="5D963D7D" w14:textId="0D9A0635" w:rsidR="00E67AC3" w:rsidRPr="00E67AC3" w:rsidRDefault="00E67AC3" w:rsidP="00E67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67AC3">
              <w:rPr>
                <w:rFonts w:ascii="Calibri" w:eastAsia="Times New Roman" w:hAnsi="Calibri" w:cs="Calibri"/>
                <w:color w:val="000000"/>
                <w:lang w:eastAsia="el-GR"/>
              </w:rPr>
              <w:t>μεταφορικά</w:t>
            </w:r>
            <w:r w:rsidRPr="00E67AC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βιβλίων</w:t>
            </w:r>
          </w:p>
        </w:tc>
      </w:tr>
      <w:tr w:rsidR="00E67AC3" w:rsidRPr="00E67AC3" w14:paraId="3A9ED31C" w14:textId="77777777" w:rsidTr="009F17F4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C62240" w14:textId="77777777" w:rsidR="00E67AC3" w:rsidRPr="00E67AC3" w:rsidRDefault="00E67AC3" w:rsidP="00E67A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67AC3">
              <w:rPr>
                <w:rFonts w:ascii="Calibri" w:eastAsia="Times New Roman" w:hAnsi="Calibri" w:cs="Calibri"/>
                <w:color w:val="000000"/>
                <w:lang w:eastAsia="el-GR"/>
              </w:rPr>
              <w:t>400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14:paraId="3F1CB669" w14:textId="233736A9" w:rsidR="00E67AC3" w:rsidRPr="00E67AC3" w:rsidRDefault="00E67AC3" w:rsidP="00E67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67AC3">
              <w:rPr>
                <w:rFonts w:ascii="Calibri" w:eastAsia="Times New Roman" w:hAnsi="Calibri" w:cs="Calibri"/>
                <w:color w:val="000000"/>
                <w:lang w:eastAsia="el-GR"/>
              </w:rPr>
              <w:t>ΕΝοΠ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συνδρομή 4 ετών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4B8EA6B9" w14:textId="77777777" w:rsidR="00E67AC3" w:rsidRPr="00E67AC3" w:rsidRDefault="00E67AC3" w:rsidP="00E67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67AC3" w:rsidRPr="00E67AC3" w14:paraId="5F3C42BB" w14:textId="77777777" w:rsidTr="009F17F4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15B315" w14:textId="77777777" w:rsidR="00E67AC3" w:rsidRPr="00E67AC3" w:rsidRDefault="00E67AC3" w:rsidP="00E67A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67AC3">
              <w:rPr>
                <w:rFonts w:ascii="Calibri" w:eastAsia="Times New Roman" w:hAnsi="Calibri" w:cs="Calibri"/>
                <w:color w:val="000000"/>
                <w:lang w:eastAsia="el-GR"/>
              </w:rPr>
              <w:t>139,9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14:paraId="2D842BA2" w14:textId="2979B156" w:rsidR="00E67AC3" w:rsidRPr="00E67AC3" w:rsidRDefault="00E67AC3" w:rsidP="00E67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67AC3">
              <w:rPr>
                <w:rFonts w:ascii="Calibri" w:eastAsia="Times New Roman" w:hAnsi="Calibri" w:cs="Calibri"/>
                <w:color w:val="000000"/>
                <w:lang w:eastAsia="el-GR"/>
              </w:rPr>
              <w:t>ΖΟΟΜ</w:t>
            </w:r>
            <w:r w:rsidRPr="00E67AC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67AC3">
              <w:rPr>
                <w:rFonts w:ascii="Calibri" w:eastAsia="Times New Roman" w:hAnsi="Calibri" w:cs="Calibri"/>
                <w:color w:val="000000"/>
                <w:lang w:eastAsia="el-GR"/>
              </w:rPr>
              <w:t>πληρώθηκε από το EGAT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428ABB32" w14:textId="1A6ED0A0" w:rsidR="00E67AC3" w:rsidRPr="00E67AC3" w:rsidRDefault="00E67AC3" w:rsidP="00E67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tbl>
      <w:tblPr>
        <w:tblpPr w:leftFromText="180" w:rightFromText="180" w:vertAnchor="text" w:horzAnchor="margin" w:tblpXSpec="center" w:tblpY="820"/>
        <w:tblW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</w:tblGrid>
      <w:tr w:rsidR="009F17F4" w:rsidRPr="00E67AC3" w14:paraId="580B2A57" w14:textId="77777777" w:rsidTr="009F17F4">
        <w:trPr>
          <w:trHeight w:val="347"/>
        </w:trPr>
        <w:tc>
          <w:tcPr>
            <w:tcW w:w="3256" w:type="dxa"/>
            <w:shd w:val="clear" w:color="auto" w:fill="auto"/>
            <w:vAlign w:val="bottom"/>
            <w:hideMark/>
          </w:tcPr>
          <w:p w14:paraId="4F71B3CA" w14:textId="77777777" w:rsidR="009F17F4" w:rsidRPr="00E67AC3" w:rsidRDefault="009F17F4" w:rsidP="009F1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67AC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σύνολο εξόδων (</w:t>
            </w:r>
            <w:proofErr w:type="spellStart"/>
            <w:r w:rsidRPr="00E67AC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πλήν</w:t>
            </w:r>
            <w:proofErr w:type="spellEnd"/>
            <w:r w:rsidRPr="00E67AC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ΖΟΟΜ)</w:t>
            </w:r>
          </w:p>
        </w:tc>
      </w:tr>
      <w:tr w:rsidR="009F17F4" w:rsidRPr="00E67AC3" w14:paraId="0475649E" w14:textId="77777777" w:rsidTr="009F17F4">
        <w:trPr>
          <w:trHeight w:val="288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3F644344" w14:textId="77777777" w:rsidR="009F17F4" w:rsidRPr="00E67AC3" w:rsidRDefault="009F17F4" w:rsidP="009F1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67AC3">
              <w:rPr>
                <w:rFonts w:ascii="Calibri" w:eastAsia="Times New Roman" w:hAnsi="Calibri" w:cs="Calibri"/>
                <w:color w:val="000000"/>
                <w:lang w:eastAsia="el-GR"/>
              </w:rPr>
              <w:t>1007,3</w:t>
            </w:r>
          </w:p>
        </w:tc>
      </w:tr>
    </w:tbl>
    <w:p w14:paraId="1996C2F3" w14:textId="77777777" w:rsidR="009F17F4" w:rsidRDefault="009F17F4" w:rsidP="009F17F4">
      <w:pPr>
        <w:jc w:val="both"/>
      </w:pPr>
    </w:p>
    <w:p w14:paraId="4E09814A" w14:textId="7F0262D7" w:rsidR="009F17F4" w:rsidRDefault="009F17F4" w:rsidP="009F17F4">
      <w:pPr>
        <w:jc w:val="both"/>
      </w:pPr>
      <w:r>
        <w:t>Το σύνολο των εξόδων είναι:</w:t>
      </w:r>
    </w:p>
    <w:p w14:paraId="22AC7FB8" w14:textId="77777777" w:rsidR="009F17F4" w:rsidRDefault="009F17F4" w:rsidP="00B5641E">
      <w:pPr>
        <w:spacing w:after="0" w:line="240" w:lineRule="auto"/>
        <w:jc w:val="both"/>
      </w:pPr>
    </w:p>
    <w:p w14:paraId="47A1BCD7" w14:textId="77777777" w:rsidR="009F17F4" w:rsidRDefault="009F17F4" w:rsidP="00B5641E">
      <w:pPr>
        <w:spacing w:after="0" w:line="240" w:lineRule="auto"/>
        <w:jc w:val="both"/>
      </w:pPr>
    </w:p>
    <w:p w14:paraId="14C21FE2" w14:textId="77777777" w:rsidR="009F17F4" w:rsidRDefault="009F17F4" w:rsidP="00B5641E">
      <w:pPr>
        <w:spacing w:after="0" w:line="240" w:lineRule="auto"/>
        <w:jc w:val="both"/>
      </w:pPr>
    </w:p>
    <w:p w14:paraId="00BCA8EA" w14:textId="7AC48D02" w:rsidR="00B5641E" w:rsidRDefault="00FB2125" w:rsidP="00B5641E">
      <w:pPr>
        <w:spacing w:after="0" w:line="240" w:lineRule="auto"/>
        <w:jc w:val="both"/>
      </w:pPr>
      <w:r>
        <w:t xml:space="preserve">Αυτά που πλήρωνε από καταβολής της ίδρυσής του Πράσινου Ινστιτούτου </w:t>
      </w:r>
      <w:r w:rsidR="00B5641E" w:rsidRPr="00B5641E">
        <w:t xml:space="preserve">(2011) </w:t>
      </w:r>
      <w:r>
        <w:t xml:space="preserve">ο βασικός μέτοχος  </w:t>
      </w:r>
      <w:r w:rsidR="006561CF">
        <w:t xml:space="preserve">του </w:t>
      </w:r>
      <w:r w:rsidR="009F17F4">
        <w:t xml:space="preserve">Πράσινου Ινστιτούτου </w:t>
      </w:r>
      <w:r>
        <w:t xml:space="preserve">ήταν οι ίδιες συμμετοχές των έργων </w:t>
      </w:r>
      <w:r>
        <w:rPr>
          <w:lang w:val="en-US"/>
        </w:rPr>
        <w:t>GEF</w:t>
      </w:r>
      <w:r>
        <w:t xml:space="preserve"> </w:t>
      </w:r>
      <w:r w:rsidR="00B5641E">
        <w:t xml:space="preserve">και η φορολογία </w:t>
      </w:r>
      <w:r>
        <w:t>που πληρώνονταν μέχρι το 2021. Το 2021 το Πράσινο Ινστιτούτο δανείστηκε από τον βασικό μέτοχο 2.000 €</w:t>
      </w:r>
      <w:r w:rsidR="00B5641E" w:rsidRPr="00B5641E">
        <w:t xml:space="preserve"> </w:t>
      </w:r>
      <w:r w:rsidR="00B5641E">
        <w:t xml:space="preserve">για το </w:t>
      </w:r>
      <w:r w:rsidR="00B5641E">
        <w:rPr>
          <w:lang w:val="en-US"/>
        </w:rPr>
        <w:t>EGAT</w:t>
      </w:r>
      <w:r w:rsidR="00B5641E" w:rsidRPr="00B5641E">
        <w:t xml:space="preserve"> 2021, </w:t>
      </w:r>
      <w:r w:rsidR="00B5641E">
        <w:t>που εκτελούσε για πρώτη φορά</w:t>
      </w:r>
      <w:r>
        <w:t xml:space="preserve">.  </w:t>
      </w:r>
    </w:p>
    <w:p w14:paraId="5B109183" w14:textId="6175764C" w:rsidR="00E67AC3" w:rsidRDefault="00FB2125" w:rsidP="00B5641E">
      <w:pPr>
        <w:spacing w:after="0" w:line="240" w:lineRule="auto"/>
        <w:jc w:val="both"/>
      </w:pPr>
      <w:r>
        <w:t xml:space="preserve">Το 2022 για πρώτη φορά το Πράσινο Ινστιτούτο πλήρωσε τις ίδιες συμμετοχές του </w:t>
      </w:r>
      <w:r>
        <w:rPr>
          <w:lang w:val="en-US"/>
        </w:rPr>
        <w:t>GEF</w:t>
      </w:r>
      <w:r w:rsidR="00B5641E">
        <w:t>,</w:t>
      </w:r>
      <w:r>
        <w:t xml:space="preserve"> το χρέος συνδρομών στον </w:t>
      </w:r>
      <w:proofErr w:type="spellStart"/>
      <w:r>
        <w:rPr>
          <w:lang w:val="en-US"/>
        </w:rPr>
        <w:t>ENoP</w:t>
      </w:r>
      <w:proofErr w:type="spellEnd"/>
      <w:r>
        <w:t xml:space="preserve"> από το 2019 που ήταν 100</w:t>
      </w:r>
      <w:r w:rsidR="006561CF">
        <w:t>€/έτος (σύνολο 400€)</w:t>
      </w:r>
      <w:r w:rsidR="00B5641E">
        <w:t>, τις βεβαιωμένες οφειλές στην εφορία, χωρίς να ζητήσει αυτά τα χρήματα από τον βασικό μέτοχο</w:t>
      </w:r>
      <w:r w:rsidR="006561CF">
        <w:t xml:space="preserve">. Η εικόνα αυτή έχει ως εξής: </w:t>
      </w:r>
    </w:p>
    <w:p w14:paraId="765EE981" w14:textId="77777777" w:rsidR="00B5641E" w:rsidRDefault="00B5641E" w:rsidP="00B5641E">
      <w:pPr>
        <w:spacing w:after="0" w:line="240" w:lineRule="auto"/>
        <w:jc w:val="both"/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894"/>
        <w:gridCol w:w="894"/>
        <w:gridCol w:w="6670"/>
      </w:tblGrid>
      <w:tr w:rsidR="009F17F4" w:rsidRPr="00B5641E" w14:paraId="0926B9AF" w14:textId="77777777" w:rsidTr="002A24DF">
        <w:trPr>
          <w:trHeight w:val="288"/>
          <w:jc w:val="center"/>
        </w:trPr>
        <w:tc>
          <w:tcPr>
            <w:tcW w:w="9351" w:type="dxa"/>
            <w:gridSpan w:val="4"/>
            <w:shd w:val="clear" w:color="auto" w:fill="auto"/>
            <w:noWrap/>
            <w:vAlign w:val="bottom"/>
          </w:tcPr>
          <w:p w14:paraId="32412B4B" w14:textId="7B44FD45" w:rsidR="009F17F4" w:rsidRPr="00B5641E" w:rsidRDefault="009F17F4" w:rsidP="009F1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F17F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Δοσοληψίες με το βασικό μέτοχο</w:t>
            </w:r>
          </w:p>
        </w:tc>
      </w:tr>
      <w:tr w:rsidR="009F17F4" w:rsidRPr="00B5641E" w14:paraId="5E0515A9" w14:textId="77777777" w:rsidTr="00B5641E">
        <w:trPr>
          <w:trHeight w:val="288"/>
          <w:jc w:val="center"/>
        </w:trPr>
        <w:tc>
          <w:tcPr>
            <w:tcW w:w="893" w:type="dxa"/>
            <w:shd w:val="clear" w:color="auto" w:fill="auto"/>
            <w:noWrap/>
            <w:vAlign w:val="bottom"/>
          </w:tcPr>
          <w:p w14:paraId="6481A701" w14:textId="212A8E4E" w:rsidR="009F17F4" w:rsidRPr="00B5641E" w:rsidRDefault="009F17F4" w:rsidP="009F1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-2000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5CF0B1DF" w14:textId="78A2086B" w:rsidR="009F17F4" w:rsidRPr="00B5641E" w:rsidRDefault="009F17F4" w:rsidP="009F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18E4900E" w14:textId="7B29F903" w:rsidR="009F17F4" w:rsidRPr="00B5641E" w:rsidRDefault="009F17F4" w:rsidP="009F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</w:p>
        </w:tc>
        <w:tc>
          <w:tcPr>
            <w:tcW w:w="6670" w:type="dxa"/>
            <w:shd w:val="clear" w:color="auto" w:fill="auto"/>
            <w:noWrap/>
            <w:vAlign w:val="bottom"/>
          </w:tcPr>
          <w:p w14:paraId="13772CF9" w14:textId="1442E9F2" w:rsidR="009F17F4" w:rsidRPr="00B5641E" w:rsidRDefault="009F17F4" w:rsidP="009F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Δάνειο του Πράσινου Ινστιτούτου για το EGAT 2021</w:t>
            </w:r>
          </w:p>
        </w:tc>
      </w:tr>
      <w:tr w:rsidR="009F17F4" w:rsidRPr="00B5641E" w14:paraId="300B3AF5" w14:textId="77777777" w:rsidTr="00B5641E">
        <w:trPr>
          <w:trHeight w:val="288"/>
          <w:jc w:val="center"/>
        </w:trPr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2DAE3575" w14:textId="77777777" w:rsidR="009F17F4" w:rsidRPr="00B5641E" w:rsidRDefault="009F17F4" w:rsidP="009F1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960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0F459CE7" w14:textId="77777777" w:rsidR="009F17F4" w:rsidRPr="00B5641E" w:rsidRDefault="009F17F4" w:rsidP="009F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7CA103C2" w14:textId="77777777" w:rsidR="009F17F4" w:rsidRPr="00B5641E" w:rsidRDefault="009F17F4" w:rsidP="009F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Χ</w:t>
            </w:r>
          </w:p>
        </w:tc>
        <w:tc>
          <w:tcPr>
            <w:tcW w:w="6670" w:type="dxa"/>
            <w:shd w:val="clear" w:color="auto" w:fill="auto"/>
            <w:noWrap/>
            <w:vAlign w:val="bottom"/>
            <w:hideMark/>
          </w:tcPr>
          <w:p w14:paraId="481A325F" w14:textId="421CF18C" w:rsidR="009F17F4" w:rsidRPr="00B5641E" w:rsidRDefault="009F17F4" w:rsidP="009F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10% </w:t>
            </w: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συμμετοχή</w:t>
            </w:r>
            <w:r w:rsidRPr="00B5641E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B5641E">
              <w:rPr>
                <w:rFonts w:ascii="Calibri" w:eastAsia="Times New Roman" w:hAnsi="Calibri" w:cs="Calibri"/>
                <w:color w:val="000000"/>
                <w:lang w:val="en-US" w:eastAsia="el-GR"/>
              </w:rPr>
              <w:t>GEF-22-23 REGIONAL RESPONSES TO CLIMATE CHANGE</w:t>
            </w:r>
          </w:p>
        </w:tc>
      </w:tr>
      <w:tr w:rsidR="009F17F4" w:rsidRPr="00B5641E" w14:paraId="5571CF0F" w14:textId="77777777" w:rsidTr="00B5641E">
        <w:trPr>
          <w:trHeight w:val="288"/>
          <w:jc w:val="center"/>
        </w:trPr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39E197AE" w14:textId="77777777" w:rsidR="009F17F4" w:rsidRPr="00B5641E" w:rsidRDefault="009F17F4" w:rsidP="009F1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700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1E84BD6A" w14:textId="77777777" w:rsidR="009F17F4" w:rsidRPr="00B5641E" w:rsidRDefault="009F17F4" w:rsidP="009F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65633EC2" w14:textId="77777777" w:rsidR="009F17F4" w:rsidRPr="00B5641E" w:rsidRDefault="009F17F4" w:rsidP="009F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Χ</w:t>
            </w:r>
          </w:p>
        </w:tc>
        <w:tc>
          <w:tcPr>
            <w:tcW w:w="6670" w:type="dxa"/>
            <w:shd w:val="clear" w:color="auto" w:fill="auto"/>
            <w:noWrap/>
            <w:vAlign w:val="bottom"/>
            <w:hideMark/>
          </w:tcPr>
          <w:p w14:paraId="2B6B7B9C" w14:textId="6B6B51A9" w:rsidR="009F17F4" w:rsidRPr="00B5641E" w:rsidRDefault="009F17F4" w:rsidP="009F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10% </w:t>
            </w: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συμμετοχή</w:t>
            </w:r>
            <w:r w:rsidRPr="00B5641E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B5641E">
              <w:rPr>
                <w:rFonts w:ascii="Calibri" w:eastAsia="Times New Roman" w:hAnsi="Calibri" w:cs="Calibri"/>
                <w:color w:val="000000"/>
                <w:lang w:val="en-US" w:eastAsia="el-GR"/>
              </w:rPr>
              <w:t>GEF-22-04 FUTURE OF EASTERN EUROPE</w:t>
            </w:r>
          </w:p>
        </w:tc>
      </w:tr>
      <w:tr w:rsidR="009F17F4" w:rsidRPr="00B5641E" w14:paraId="4455154F" w14:textId="77777777" w:rsidTr="00B5641E">
        <w:trPr>
          <w:trHeight w:val="288"/>
          <w:jc w:val="center"/>
        </w:trPr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0A2165EB" w14:textId="77777777" w:rsidR="009F17F4" w:rsidRPr="00B5641E" w:rsidRDefault="009F17F4" w:rsidP="009F1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203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3E4F9853" w14:textId="77777777" w:rsidR="009F17F4" w:rsidRPr="00B5641E" w:rsidRDefault="009F17F4" w:rsidP="009F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0E938B96" w14:textId="77777777" w:rsidR="009F17F4" w:rsidRPr="00B5641E" w:rsidRDefault="009F17F4" w:rsidP="009F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Χ</w:t>
            </w:r>
          </w:p>
        </w:tc>
        <w:tc>
          <w:tcPr>
            <w:tcW w:w="6670" w:type="dxa"/>
            <w:shd w:val="clear" w:color="auto" w:fill="auto"/>
            <w:noWrap/>
            <w:vAlign w:val="bottom"/>
            <w:hideMark/>
          </w:tcPr>
          <w:p w14:paraId="4D5EAE64" w14:textId="0F28BD61" w:rsidR="009F17F4" w:rsidRPr="00B5641E" w:rsidRDefault="009F17F4" w:rsidP="009F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10% </w:t>
            </w: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συμμετοχή</w:t>
            </w:r>
            <w:r w:rsidRPr="00B5641E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B5641E">
              <w:rPr>
                <w:rFonts w:ascii="Calibri" w:eastAsia="Times New Roman" w:hAnsi="Calibri" w:cs="Calibri"/>
                <w:color w:val="000000"/>
                <w:lang w:val="en-US" w:eastAsia="el-GR"/>
              </w:rPr>
              <w:t>GEF END-OF-YEAR TRANSLATIONS</w:t>
            </w:r>
          </w:p>
        </w:tc>
      </w:tr>
      <w:tr w:rsidR="009F17F4" w:rsidRPr="00B5641E" w14:paraId="45FDAF66" w14:textId="77777777" w:rsidTr="00B5641E">
        <w:trPr>
          <w:trHeight w:val="288"/>
          <w:jc w:val="center"/>
        </w:trPr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0F1F4F85" w14:textId="77777777" w:rsidR="009F17F4" w:rsidRPr="00B5641E" w:rsidRDefault="009F17F4" w:rsidP="009F1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1000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3F3A504C" w14:textId="77777777" w:rsidR="009F17F4" w:rsidRPr="00B5641E" w:rsidRDefault="009F17F4" w:rsidP="009F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3B27492E" w14:textId="77777777" w:rsidR="009F17F4" w:rsidRPr="00B5641E" w:rsidRDefault="009F17F4" w:rsidP="009F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Χ</w:t>
            </w:r>
          </w:p>
        </w:tc>
        <w:tc>
          <w:tcPr>
            <w:tcW w:w="6670" w:type="dxa"/>
            <w:shd w:val="clear" w:color="auto" w:fill="auto"/>
            <w:noWrap/>
            <w:vAlign w:val="bottom"/>
            <w:hideMark/>
          </w:tcPr>
          <w:p w14:paraId="6D2F2DD1" w14:textId="28F5E4D1" w:rsidR="009F17F4" w:rsidRPr="00B5641E" w:rsidRDefault="009F17F4" w:rsidP="009F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10% συμμετοχή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GEF22-01 EGAT GREECE</w:t>
            </w:r>
          </w:p>
        </w:tc>
      </w:tr>
      <w:tr w:rsidR="009F17F4" w:rsidRPr="00B5641E" w14:paraId="43156418" w14:textId="77777777" w:rsidTr="00B5641E">
        <w:trPr>
          <w:trHeight w:val="288"/>
          <w:jc w:val="center"/>
        </w:trPr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303EBB4A" w14:textId="77777777" w:rsidR="009F17F4" w:rsidRPr="00B5641E" w:rsidRDefault="009F17F4" w:rsidP="009F1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400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71A3DA8D" w14:textId="77777777" w:rsidR="009F17F4" w:rsidRPr="00B5641E" w:rsidRDefault="009F17F4" w:rsidP="009F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360436CE" w14:textId="77777777" w:rsidR="009F17F4" w:rsidRPr="00B5641E" w:rsidRDefault="009F17F4" w:rsidP="009F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Χ</w:t>
            </w:r>
          </w:p>
        </w:tc>
        <w:tc>
          <w:tcPr>
            <w:tcW w:w="6670" w:type="dxa"/>
            <w:shd w:val="clear" w:color="auto" w:fill="auto"/>
            <w:noWrap/>
            <w:vAlign w:val="bottom"/>
            <w:hideMark/>
          </w:tcPr>
          <w:p w14:paraId="5AB73FBF" w14:textId="77777777" w:rsidR="009F17F4" w:rsidRPr="00B5641E" w:rsidRDefault="009F17F4" w:rsidP="009F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ENoP</w:t>
            </w:r>
            <w:proofErr w:type="spellEnd"/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annual</w:t>
            </w:r>
            <w:proofErr w:type="spellEnd"/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contribution</w:t>
            </w:r>
            <w:proofErr w:type="spellEnd"/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since</w:t>
            </w:r>
            <w:proofErr w:type="spellEnd"/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2019</w:t>
            </w:r>
          </w:p>
        </w:tc>
      </w:tr>
      <w:tr w:rsidR="009F17F4" w:rsidRPr="00B5641E" w14:paraId="433D3FD2" w14:textId="77777777" w:rsidTr="00B5641E">
        <w:trPr>
          <w:trHeight w:val="288"/>
          <w:jc w:val="center"/>
        </w:trPr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26ADC12A" w14:textId="77777777" w:rsidR="009F17F4" w:rsidRPr="00B5641E" w:rsidRDefault="009F17F4" w:rsidP="009F1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355,5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72D836EE" w14:textId="77777777" w:rsidR="009F17F4" w:rsidRPr="00B5641E" w:rsidRDefault="009F17F4" w:rsidP="009F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EUR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6BC03E05" w14:textId="77777777" w:rsidR="009F17F4" w:rsidRPr="00B5641E" w:rsidRDefault="009F17F4" w:rsidP="009F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Χ</w:t>
            </w:r>
          </w:p>
        </w:tc>
        <w:tc>
          <w:tcPr>
            <w:tcW w:w="6670" w:type="dxa"/>
            <w:shd w:val="clear" w:color="auto" w:fill="auto"/>
            <w:noWrap/>
            <w:vAlign w:val="bottom"/>
            <w:hideMark/>
          </w:tcPr>
          <w:p w14:paraId="491845DE" w14:textId="77777777" w:rsidR="009F17F4" w:rsidRPr="00B5641E" w:rsidRDefault="009F17F4" w:rsidP="009F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color w:val="000000"/>
                <w:lang w:eastAsia="el-GR"/>
              </w:rPr>
              <w:t>Φορολογία</w:t>
            </w:r>
          </w:p>
        </w:tc>
      </w:tr>
      <w:tr w:rsidR="009F17F4" w:rsidRPr="00B5641E" w14:paraId="36EBB155" w14:textId="77777777" w:rsidTr="00B5641E">
        <w:trPr>
          <w:trHeight w:val="288"/>
          <w:jc w:val="center"/>
        </w:trPr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1FC643E4" w14:textId="77777777" w:rsidR="009F17F4" w:rsidRPr="00B5641E" w:rsidRDefault="009F17F4" w:rsidP="009F1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1618,5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14274B30" w14:textId="77777777" w:rsidR="009F17F4" w:rsidRPr="00B5641E" w:rsidRDefault="009F17F4" w:rsidP="009F1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427C1D3F" w14:textId="77777777" w:rsidR="009F17F4" w:rsidRPr="00B5641E" w:rsidRDefault="009F17F4" w:rsidP="009F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670" w:type="dxa"/>
            <w:shd w:val="clear" w:color="auto" w:fill="auto"/>
            <w:noWrap/>
            <w:vAlign w:val="bottom"/>
            <w:hideMark/>
          </w:tcPr>
          <w:p w14:paraId="2E7AC531" w14:textId="77777777" w:rsidR="009F17F4" w:rsidRPr="00B5641E" w:rsidRDefault="009F17F4" w:rsidP="009F17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5641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Σύνολο </w:t>
            </w:r>
          </w:p>
        </w:tc>
      </w:tr>
    </w:tbl>
    <w:p w14:paraId="7F3BA237" w14:textId="4EA34472" w:rsidR="006561CF" w:rsidRPr="00FB2125" w:rsidRDefault="009F17F4" w:rsidP="006561CF">
      <w:pPr>
        <w:jc w:val="both"/>
      </w:pPr>
      <w:r>
        <w:t>Επομένως το Πράσινο Ινστιτούτο απάλλαξε τον βασικό μέτοχο το 2022 από καταβολές 1618,5€</w:t>
      </w:r>
    </w:p>
    <w:p w14:paraId="5FD00E5F" w14:textId="4CF6C408" w:rsidR="00B50DB2" w:rsidRPr="00B50DB2" w:rsidRDefault="00B50DB2" w:rsidP="00B50DB2">
      <w:pPr>
        <w:jc w:val="center"/>
        <w:rPr>
          <w:b/>
          <w:bCs/>
        </w:rPr>
      </w:pPr>
      <w:r w:rsidRPr="00B50DB2">
        <w:rPr>
          <w:b/>
          <w:bCs/>
        </w:rPr>
        <w:t>Το Διοικητικό Συμβούλιο</w:t>
      </w:r>
    </w:p>
    <w:p w14:paraId="01AB1A05" w14:textId="16A0A844" w:rsidR="00B50DB2" w:rsidRDefault="00B50DB2" w:rsidP="00A76366">
      <w:pPr>
        <w:jc w:val="center"/>
      </w:pPr>
      <w:r>
        <w:t xml:space="preserve">Ηλίας </w:t>
      </w:r>
      <w:proofErr w:type="spellStart"/>
      <w:r>
        <w:t>Γιαννίρης</w:t>
      </w:r>
      <w:proofErr w:type="spellEnd"/>
      <w:r>
        <w:t xml:space="preserve"> Πρόεδρος</w:t>
      </w:r>
    </w:p>
    <w:p w14:paraId="2C63E67C" w14:textId="649B65B3" w:rsidR="00B50DB2" w:rsidRDefault="00B50DB2" w:rsidP="00A76366">
      <w:pPr>
        <w:jc w:val="center"/>
      </w:pPr>
      <w:r>
        <w:t xml:space="preserve">Φώτης </w:t>
      </w:r>
      <w:proofErr w:type="spellStart"/>
      <w:r>
        <w:t>Μπίμπασης</w:t>
      </w:r>
      <w:proofErr w:type="spellEnd"/>
      <w:r>
        <w:t xml:space="preserve"> Αντιπρόεδρος</w:t>
      </w:r>
    </w:p>
    <w:p w14:paraId="38996E47" w14:textId="4F7BC7A1" w:rsidR="00B50DB2" w:rsidRDefault="00B50DB2" w:rsidP="00A76366">
      <w:pPr>
        <w:jc w:val="center"/>
      </w:pPr>
      <w:r>
        <w:t xml:space="preserve">Άρης </w:t>
      </w:r>
      <w:proofErr w:type="spellStart"/>
      <w:r>
        <w:t>Στρατάκος</w:t>
      </w:r>
      <w:proofErr w:type="spellEnd"/>
      <w:r>
        <w:t xml:space="preserve"> Γραμματέας</w:t>
      </w:r>
    </w:p>
    <w:p w14:paraId="5AA65AB8" w14:textId="7AA4413C" w:rsidR="00B50DB2" w:rsidRDefault="00B50DB2" w:rsidP="00A76366">
      <w:pPr>
        <w:jc w:val="center"/>
      </w:pPr>
      <w:r>
        <w:t xml:space="preserve">Ελένη </w:t>
      </w:r>
      <w:proofErr w:type="spellStart"/>
      <w:r>
        <w:t>Τσιομίδου</w:t>
      </w:r>
      <w:proofErr w:type="spellEnd"/>
      <w:r>
        <w:t xml:space="preserve"> Ταμίας</w:t>
      </w:r>
    </w:p>
    <w:p w14:paraId="6BCD32E6" w14:textId="035A03A2" w:rsidR="00B50DB2" w:rsidRDefault="00B50DB2" w:rsidP="00A76366">
      <w:pPr>
        <w:jc w:val="center"/>
      </w:pPr>
      <w:r>
        <w:t xml:space="preserve">Γιούλα </w:t>
      </w:r>
      <w:proofErr w:type="spellStart"/>
      <w:r>
        <w:t>Αργυρούδη</w:t>
      </w:r>
      <w:proofErr w:type="spellEnd"/>
      <w:r>
        <w:t xml:space="preserve"> Μέλος</w:t>
      </w:r>
    </w:p>
    <w:p w14:paraId="72407001" w14:textId="549AF2BF" w:rsidR="00B50DB2" w:rsidRDefault="00B50DB2" w:rsidP="00A76366">
      <w:pPr>
        <w:jc w:val="center"/>
      </w:pPr>
      <w:r>
        <w:t xml:space="preserve">Ρήγας </w:t>
      </w:r>
      <w:proofErr w:type="spellStart"/>
      <w:r>
        <w:t>Τσιακίρης</w:t>
      </w:r>
      <w:proofErr w:type="spellEnd"/>
      <w:r>
        <w:t xml:space="preserve"> Μέλος</w:t>
      </w:r>
    </w:p>
    <w:p w14:paraId="10178A7A" w14:textId="77777777" w:rsidR="00B50DB2" w:rsidRPr="00B50DB2" w:rsidRDefault="00B50DB2"/>
    <w:sectPr w:rsidR="00B50DB2" w:rsidRPr="00B50DB2" w:rsidSect="00B50DB2">
      <w:pgSz w:w="11906" w:h="16838" w:code="9"/>
      <w:pgMar w:top="993" w:right="991" w:bottom="1134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67C37"/>
    <w:multiLevelType w:val="hybridMultilevel"/>
    <w:tmpl w:val="17ACA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54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FF"/>
    <w:rsid w:val="002313CE"/>
    <w:rsid w:val="002950FB"/>
    <w:rsid w:val="002D1B72"/>
    <w:rsid w:val="00332342"/>
    <w:rsid w:val="0035204C"/>
    <w:rsid w:val="003C0FE3"/>
    <w:rsid w:val="005435DD"/>
    <w:rsid w:val="00626A72"/>
    <w:rsid w:val="006561CF"/>
    <w:rsid w:val="00701CB5"/>
    <w:rsid w:val="00783E23"/>
    <w:rsid w:val="009F17F4"/>
    <w:rsid w:val="00A76366"/>
    <w:rsid w:val="00B26DFF"/>
    <w:rsid w:val="00B50DB2"/>
    <w:rsid w:val="00B5641E"/>
    <w:rsid w:val="00C505A9"/>
    <w:rsid w:val="00E67AC3"/>
    <w:rsid w:val="00F8082D"/>
    <w:rsid w:val="00FB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CA2D"/>
  <w15:chartTrackingRefBased/>
  <w15:docId w15:val="{3A70792C-F00F-43F8-9B6F-EA3C57AF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748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Ηλίας</dc:creator>
  <cp:keywords/>
  <dc:description/>
  <cp:lastModifiedBy>Ηλίας</cp:lastModifiedBy>
  <cp:revision>3</cp:revision>
  <dcterms:created xsi:type="dcterms:W3CDTF">2023-03-11T16:04:00Z</dcterms:created>
  <dcterms:modified xsi:type="dcterms:W3CDTF">2023-03-11T17:23:00Z</dcterms:modified>
</cp:coreProperties>
</file>